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74D5" w:rsidRPr="008D55DF" w:rsidRDefault="000074D5" w:rsidP="000074D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D55DF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0074D5" w:rsidRPr="008D55DF" w:rsidRDefault="000074D5" w:rsidP="000074D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D55DF">
        <w:rPr>
          <w:rFonts w:ascii="Corbel" w:hAnsi="Corbel"/>
          <w:b/>
          <w:smallCaps/>
          <w:sz w:val="24"/>
          <w:szCs w:val="24"/>
        </w:rPr>
        <w:t>SYLABUS</w:t>
      </w:r>
    </w:p>
    <w:p w:rsidR="000074D5" w:rsidRPr="008D55DF" w:rsidRDefault="000074D5" w:rsidP="000074D5">
      <w:pPr>
        <w:spacing w:after="0"/>
        <w:jc w:val="center"/>
        <w:rPr>
          <w:rFonts w:ascii="Corbel" w:hAnsi="Corbel"/>
          <w:b/>
          <w:smallCaps/>
          <w:sz w:val="24"/>
          <w:szCs w:val="24"/>
        </w:rPr>
      </w:pPr>
      <w:r w:rsidRPr="008D55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52243C">
        <w:rPr>
          <w:rFonts w:ascii="Corbel" w:hAnsi="Corbel"/>
          <w:b/>
          <w:smallCaps/>
          <w:sz w:val="24"/>
          <w:szCs w:val="24"/>
        </w:rPr>
        <w:t>2019/2020 – 2023/2024</w:t>
      </w:r>
    </w:p>
    <w:p w:rsidR="000074D5" w:rsidRPr="008D55DF" w:rsidRDefault="000074D5" w:rsidP="000074D5">
      <w:pPr>
        <w:spacing w:after="0"/>
        <w:jc w:val="both"/>
        <w:rPr>
          <w:rFonts w:ascii="Corbel" w:hAnsi="Corbel"/>
          <w:sz w:val="24"/>
          <w:szCs w:val="24"/>
        </w:rPr>
      </w:pPr>
      <w:r w:rsidRPr="008D55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8D55DF">
        <w:rPr>
          <w:rFonts w:ascii="Corbel" w:hAnsi="Corbel"/>
          <w:sz w:val="24"/>
          <w:szCs w:val="24"/>
        </w:rPr>
        <w:t>)</w:t>
      </w:r>
    </w:p>
    <w:p w:rsidR="000074D5" w:rsidRPr="008D55DF" w:rsidRDefault="000074D5" w:rsidP="002260AA">
      <w:pPr>
        <w:spacing w:line="240" w:lineRule="exact"/>
        <w:jc w:val="both"/>
        <w:rPr>
          <w:rFonts w:ascii="Corbel" w:hAnsi="Corbel"/>
          <w:sz w:val="24"/>
          <w:szCs w:val="24"/>
        </w:rPr>
      </w:pPr>
      <w:r w:rsidRPr="008D55DF">
        <w:rPr>
          <w:rFonts w:ascii="Corbel" w:hAnsi="Corbel"/>
          <w:sz w:val="24"/>
          <w:szCs w:val="24"/>
        </w:rPr>
        <w:tab/>
      </w:r>
      <w:r w:rsidRPr="008D55DF">
        <w:rPr>
          <w:rFonts w:ascii="Corbel" w:hAnsi="Corbel"/>
          <w:sz w:val="24"/>
          <w:szCs w:val="24"/>
        </w:rPr>
        <w:tab/>
      </w:r>
      <w:r w:rsidRPr="008D55DF">
        <w:rPr>
          <w:rFonts w:ascii="Corbel" w:hAnsi="Corbel"/>
          <w:sz w:val="24"/>
          <w:szCs w:val="24"/>
        </w:rPr>
        <w:tab/>
      </w:r>
      <w:r w:rsidRPr="008D55DF">
        <w:rPr>
          <w:rFonts w:ascii="Corbel" w:hAnsi="Corbel"/>
          <w:sz w:val="24"/>
          <w:szCs w:val="24"/>
        </w:rPr>
        <w:tab/>
        <w:t xml:space="preserve">Rok akademicki </w:t>
      </w:r>
      <w:r w:rsidR="0052243C">
        <w:rPr>
          <w:rFonts w:ascii="Corbel" w:hAnsi="Corbel"/>
          <w:sz w:val="24"/>
          <w:szCs w:val="24"/>
        </w:rPr>
        <w:t>2022/2023</w:t>
      </w:r>
    </w:p>
    <w:p w:rsidR="00CC5E12" w:rsidRPr="008D55DF" w:rsidRDefault="00CC5E12" w:rsidP="00CC5E12">
      <w:pPr>
        <w:spacing w:after="0" w:line="240" w:lineRule="auto"/>
        <w:rPr>
          <w:rFonts w:ascii="Corbel" w:hAnsi="Corbel"/>
          <w:sz w:val="24"/>
          <w:szCs w:val="24"/>
        </w:rPr>
      </w:pPr>
    </w:p>
    <w:p w:rsidR="00CC5E12" w:rsidRPr="008D55DF" w:rsidRDefault="00CC5E12" w:rsidP="00CC5E12">
      <w:pPr>
        <w:pStyle w:val="Punktygwne"/>
        <w:numPr>
          <w:ilvl w:val="1"/>
          <w:numId w:val="4"/>
        </w:numPr>
        <w:spacing w:before="0" w:after="0"/>
        <w:rPr>
          <w:rFonts w:ascii="Corbel" w:hAnsi="Corbel"/>
          <w:szCs w:val="24"/>
        </w:rPr>
      </w:pPr>
      <w:r w:rsidRPr="008D55DF">
        <w:rPr>
          <w:rFonts w:ascii="Corbel" w:hAnsi="Corbel"/>
          <w:szCs w:val="24"/>
        </w:rPr>
        <w:t>Pods</w:t>
      </w:r>
      <w:r w:rsidR="000074D5" w:rsidRPr="008D55DF">
        <w:rPr>
          <w:rFonts w:ascii="Corbel" w:hAnsi="Corbel"/>
          <w:szCs w:val="24"/>
        </w:rPr>
        <w:t>tawowe informacje o przedmiocie</w:t>
      </w:r>
      <w:r w:rsidRPr="008D55DF">
        <w:rPr>
          <w:rFonts w:ascii="Corbel" w:hAnsi="Corbel"/>
          <w:szCs w:val="24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C5E12" w:rsidRPr="008D55DF" w:rsidTr="0052243C">
        <w:tc>
          <w:tcPr>
            <w:tcW w:w="2694" w:type="dxa"/>
            <w:vAlign w:val="center"/>
          </w:tcPr>
          <w:p w:rsidR="00CC5E12" w:rsidRPr="008D55DF" w:rsidRDefault="00CC5E12" w:rsidP="000074D5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C5E12" w:rsidRPr="0052243C" w:rsidRDefault="00650289" w:rsidP="00CC5E12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52243C">
              <w:rPr>
                <w:rFonts w:ascii="Corbel" w:hAnsi="Corbel"/>
                <w:bCs/>
                <w:color w:val="auto"/>
                <w:sz w:val="24"/>
                <w:szCs w:val="24"/>
              </w:rPr>
              <w:t>Prawo upadłościowe</w:t>
            </w:r>
          </w:p>
        </w:tc>
      </w:tr>
      <w:tr w:rsidR="00CC5E12" w:rsidRPr="008D55DF" w:rsidTr="0052243C">
        <w:tc>
          <w:tcPr>
            <w:tcW w:w="2694" w:type="dxa"/>
            <w:vAlign w:val="center"/>
          </w:tcPr>
          <w:p w:rsidR="00CC5E12" w:rsidRPr="008D55DF" w:rsidRDefault="000074D5" w:rsidP="000074D5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Kod przedmiotu/</w:t>
            </w:r>
            <w:r w:rsidR="00CC5E12" w:rsidRPr="008D55DF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:rsidR="00CC5E12" w:rsidRPr="008D55DF" w:rsidRDefault="00E82E48" w:rsidP="00650289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bookmarkStart w:id="0" w:name="_GoBack"/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PRP</w:t>
            </w:r>
            <w:r w:rsidR="00650289"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44</w:t>
            </w:r>
            <w:bookmarkEnd w:id="0"/>
          </w:p>
        </w:tc>
      </w:tr>
      <w:tr w:rsidR="00CC5E12" w:rsidRPr="008D55DF" w:rsidTr="0052243C">
        <w:tc>
          <w:tcPr>
            <w:tcW w:w="2694" w:type="dxa"/>
            <w:vAlign w:val="center"/>
          </w:tcPr>
          <w:p w:rsidR="00CC5E12" w:rsidRPr="008D55DF" w:rsidRDefault="000074D5" w:rsidP="00CC5E12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CC5E12" w:rsidRPr="008D55DF">
              <w:rPr>
                <w:rFonts w:ascii="Corbel" w:hAnsi="Corbel"/>
                <w:sz w:val="24"/>
                <w:szCs w:val="24"/>
                <w:lang w:val="pl-PL"/>
              </w:rPr>
              <w:t>azwa</w:t>
            </w:r>
            <w:r w:rsidRPr="008D55DF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CC5E12" w:rsidRPr="008D55DF" w:rsidRDefault="000074D5" w:rsidP="00CC5E1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52243C" w:rsidRPr="008D55DF" w:rsidTr="0052243C">
        <w:tc>
          <w:tcPr>
            <w:tcW w:w="2694" w:type="dxa"/>
            <w:vAlign w:val="center"/>
          </w:tcPr>
          <w:p w:rsidR="0052243C" w:rsidRPr="008D55DF" w:rsidRDefault="0052243C" w:rsidP="0052243C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2243C" w:rsidRPr="008D55DF" w:rsidRDefault="0052243C" w:rsidP="0052243C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52243C" w:rsidRPr="008D55DF" w:rsidTr="0052243C">
        <w:tc>
          <w:tcPr>
            <w:tcW w:w="2694" w:type="dxa"/>
            <w:vAlign w:val="center"/>
          </w:tcPr>
          <w:p w:rsidR="0052243C" w:rsidRPr="008D55DF" w:rsidRDefault="0052243C" w:rsidP="0052243C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2243C" w:rsidRPr="008D55DF" w:rsidRDefault="0052243C" w:rsidP="0052243C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52243C" w:rsidRPr="008D55DF" w:rsidTr="0052243C">
        <w:tc>
          <w:tcPr>
            <w:tcW w:w="2694" w:type="dxa"/>
            <w:vAlign w:val="center"/>
          </w:tcPr>
          <w:p w:rsidR="0052243C" w:rsidRPr="008D55DF" w:rsidRDefault="0052243C" w:rsidP="0052243C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52243C" w:rsidRPr="008D55DF" w:rsidRDefault="0052243C" w:rsidP="0052243C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52243C" w:rsidRPr="008D55DF" w:rsidTr="0052243C">
        <w:tc>
          <w:tcPr>
            <w:tcW w:w="2694" w:type="dxa"/>
            <w:vAlign w:val="center"/>
          </w:tcPr>
          <w:p w:rsidR="0052243C" w:rsidRPr="008D55DF" w:rsidRDefault="0052243C" w:rsidP="0052243C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52243C" w:rsidRPr="008D55DF" w:rsidRDefault="0052243C" w:rsidP="0052243C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52243C" w:rsidRPr="008D55DF" w:rsidTr="0052243C">
        <w:tc>
          <w:tcPr>
            <w:tcW w:w="2694" w:type="dxa"/>
            <w:vAlign w:val="center"/>
          </w:tcPr>
          <w:p w:rsidR="0052243C" w:rsidRPr="008D55DF" w:rsidRDefault="0052243C" w:rsidP="0052243C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2243C" w:rsidRPr="008D55DF" w:rsidRDefault="0052243C" w:rsidP="0052243C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52243C" w:rsidRPr="008D55DF" w:rsidTr="0052243C">
        <w:tc>
          <w:tcPr>
            <w:tcW w:w="2694" w:type="dxa"/>
            <w:vAlign w:val="center"/>
          </w:tcPr>
          <w:p w:rsidR="0052243C" w:rsidRPr="008D55DF" w:rsidRDefault="0052243C" w:rsidP="0052243C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52243C" w:rsidRPr="008D55DF" w:rsidRDefault="0052243C" w:rsidP="0052243C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Rok IV, semestr VIII</w:t>
            </w:r>
          </w:p>
        </w:tc>
      </w:tr>
      <w:tr w:rsidR="0052243C" w:rsidRPr="008D55DF" w:rsidTr="0052243C">
        <w:tc>
          <w:tcPr>
            <w:tcW w:w="2694" w:type="dxa"/>
            <w:vAlign w:val="center"/>
          </w:tcPr>
          <w:p w:rsidR="0052243C" w:rsidRPr="008D55DF" w:rsidRDefault="0052243C" w:rsidP="0052243C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2243C" w:rsidRPr="008D55DF" w:rsidRDefault="0052243C" w:rsidP="0052243C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52243C" w:rsidRPr="008D55DF" w:rsidTr="0052243C">
        <w:tc>
          <w:tcPr>
            <w:tcW w:w="2694" w:type="dxa"/>
            <w:vAlign w:val="center"/>
          </w:tcPr>
          <w:p w:rsidR="0052243C" w:rsidRPr="008D55DF" w:rsidRDefault="0052243C" w:rsidP="0052243C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2243C" w:rsidRPr="008D55DF" w:rsidRDefault="0052243C" w:rsidP="0052243C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52243C" w:rsidRPr="008D55DF" w:rsidTr="0052243C">
        <w:tc>
          <w:tcPr>
            <w:tcW w:w="2694" w:type="dxa"/>
            <w:vAlign w:val="center"/>
          </w:tcPr>
          <w:p w:rsidR="0052243C" w:rsidRPr="008D55DF" w:rsidRDefault="0052243C" w:rsidP="0052243C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2243C" w:rsidRPr="008D55DF" w:rsidRDefault="0052243C" w:rsidP="0052243C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Anna Kościółek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prof. UR</w:t>
            </w:r>
          </w:p>
        </w:tc>
      </w:tr>
      <w:tr w:rsidR="0052243C" w:rsidRPr="008D55DF" w:rsidTr="0052243C">
        <w:tc>
          <w:tcPr>
            <w:tcW w:w="2694" w:type="dxa"/>
            <w:vAlign w:val="center"/>
          </w:tcPr>
          <w:p w:rsidR="0052243C" w:rsidRPr="008D55DF" w:rsidRDefault="0052243C" w:rsidP="0052243C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2243C" w:rsidRPr="008D55DF" w:rsidRDefault="0052243C" w:rsidP="0052243C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dr Paweł Janda</w:t>
            </w:r>
          </w:p>
        </w:tc>
      </w:tr>
    </w:tbl>
    <w:p w:rsidR="00CC5E12" w:rsidRPr="0052243C" w:rsidRDefault="00CC5E12" w:rsidP="00CC5E12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  <w:r w:rsidRPr="008D55DF">
        <w:rPr>
          <w:rFonts w:ascii="Corbel" w:hAnsi="Corbel"/>
          <w:sz w:val="24"/>
          <w:szCs w:val="24"/>
        </w:rPr>
        <w:t xml:space="preserve">* </w:t>
      </w:r>
      <w:r w:rsidRPr="008D55DF">
        <w:rPr>
          <w:rFonts w:ascii="Corbel" w:hAnsi="Corbel"/>
          <w:i/>
          <w:sz w:val="24"/>
          <w:szCs w:val="24"/>
        </w:rPr>
        <w:t xml:space="preserve">- </w:t>
      </w:r>
      <w:r w:rsidRPr="008D55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52243C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:rsidR="00CC5E12" w:rsidRPr="008D55DF" w:rsidRDefault="00CC5E12" w:rsidP="00CC5E12">
      <w:pPr>
        <w:pStyle w:val="Podpunkty"/>
        <w:ind w:left="0"/>
        <w:rPr>
          <w:rFonts w:ascii="Corbel" w:hAnsi="Corbel"/>
          <w:sz w:val="24"/>
          <w:szCs w:val="24"/>
        </w:rPr>
      </w:pPr>
    </w:p>
    <w:p w:rsidR="00CC5E12" w:rsidRPr="008D55DF" w:rsidRDefault="00CC5E12" w:rsidP="00CC5E12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  <w:r w:rsidRPr="008D55DF">
        <w:rPr>
          <w:rFonts w:ascii="Corbel" w:hAnsi="Corbel"/>
          <w:sz w:val="24"/>
          <w:szCs w:val="24"/>
        </w:rPr>
        <w:t xml:space="preserve">1.2.Formy zajęć dydaktycznych, wymiar godzin i punktów ECTS </w:t>
      </w:r>
    </w:p>
    <w:p w:rsidR="002E6409" w:rsidRPr="008D55DF" w:rsidRDefault="002E6409" w:rsidP="00CC5E12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04"/>
        <w:gridCol w:w="776"/>
        <w:gridCol w:w="851"/>
        <w:gridCol w:w="792"/>
        <w:gridCol w:w="816"/>
        <w:gridCol w:w="746"/>
        <w:gridCol w:w="940"/>
        <w:gridCol w:w="1173"/>
        <w:gridCol w:w="1467"/>
      </w:tblGrid>
      <w:tr w:rsidR="008D55DF" w:rsidRPr="008D55DF" w:rsidTr="0065028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09" w:rsidRPr="008D55DF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55DF">
              <w:rPr>
                <w:rFonts w:ascii="Corbel" w:hAnsi="Corbel"/>
                <w:szCs w:val="24"/>
              </w:rPr>
              <w:t>Semestr</w:t>
            </w:r>
          </w:p>
          <w:p w:rsidR="002E6409" w:rsidRPr="008D55DF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55D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8D55DF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55DF">
              <w:rPr>
                <w:rFonts w:ascii="Corbel" w:hAnsi="Corbel"/>
                <w:szCs w:val="24"/>
              </w:rPr>
              <w:t>Wykł</w:t>
            </w:r>
            <w:proofErr w:type="spellEnd"/>
            <w:r w:rsidRPr="008D55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8D55DF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55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8D55DF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55DF">
              <w:rPr>
                <w:rFonts w:ascii="Corbel" w:hAnsi="Corbel"/>
                <w:szCs w:val="24"/>
              </w:rPr>
              <w:t>Konw</w:t>
            </w:r>
            <w:proofErr w:type="spellEnd"/>
            <w:r w:rsidRPr="008D55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8D55DF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55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8D55DF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55DF">
              <w:rPr>
                <w:rFonts w:ascii="Corbel" w:hAnsi="Corbel"/>
                <w:szCs w:val="24"/>
              </w:rPr>
              <w:t>Sem</w:t>
            </w:r>
            <w:proofErr w:type="spellEnd"/>
            <w:r w:rsidRPr="008D55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8D55DF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55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8D55DF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55DF">
              <w:rPr>
                <w:rFonts w:ascii="Corbel" w:hAnsi="Corbel"/>
                <w:szCs w:val="24"/>
              </w:rPr>
              <w:t>Prakt</w:t>
            </w:r>
            <w:proofErr w:type="spellEnd"/>
            <w:r w:rsidRPr="008D55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8D55DF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55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8D55DF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D55D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D55DF" w:rsidRPr="008D55DF" w:rsidTr="0065028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09" w:rsidRPr="008D55DF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8D55DF" w:rsidRDefault="00A269AE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  <w:r w:rsidR="000074D5" w:rsidRPr="008D55D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8D55DF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8D55DF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8D55DF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8D55DF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8D55DF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8D55DF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8D55DF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8D55DF" w:rsidRDefault="000074D5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52243C" w:rsidRDefault="0052243C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D55DF">
        <w:rPr>
          <w:rFonts w:ascii="Corbel" w:hAnsi="Corbel"/>
          <w:smallCaps w:val="0"/>
          <w:szCs w:val="24"/>
        </w:rPr>
        <w:t xml:space="preserve">1.3.  Sposób realizacji zajęć  </w:t>
      </w:r>
    </w:p>
    <w:p w:rsidR="000074D5" w:rsidRPr="008D55DF" w:rsidRDefault="000074D5" w:rsidP="000074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D55DF">
        <w:rPr>
          <w:rFonts w:ascii="Corbel" w:hAnsi="Corbel"/>
          <w:b w:val="0"/>
          <w:smallCaps w:val="0"/>
          <w:szCs w:val="24"/>
        </w:rPr>
        <w:sym w:font="Wingdings" w:char="F078"/>
      </w:r>
      <w:r w:rsidRPr="008D55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0074D5" w:rsidRPr="008D55DF" w:rsidRDefault="000074D5" w:rsidP="000074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D55DF">
        <w:rPr>
          <w:rFonts w:ascii="Corbel" w:hAnsi="Corbel"/>
          <w:b w:val="0"/>
          <w:smallCaps w:val="0"/>
          <w:szCs w:val="24"/>
        </w:rPr>
        <w:sym w:font="Wingdings" w:char="F078"/>
      </w:r>
      <w:r w:rsidRPr="008D55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D55DF">
        <w:rPr>
          <w:rFonts w:ascii="Corbel" w:hAnsi="Corbel"/>
          <w:smallCaps w:val="0"/>
          <w:szCs w:val="24"/>
        </w:rPr>
        <w:t>1.4. Forma zaliczenia przedmiotu</w:t>
      </w:r>
      <w:r w:rsidR="00377A4D" w:rsidRPr="008D55DF">
        <w:rPr>
          <w:rFonts w:ascii="Corbel" w:hAnsi="Corbel"/>
          <w:smallCaps w:val="0"/>
          <w:szCs w:val="24"/>
        </w:rPr>
        <w:t xml:space="preserve"> </w:t>
      </w:r>
      <w:r w:rsidRPr="008D55DF">
        <w:rPr>
          <w:rFonts w:ascii="Corbel" w:hAnsi="Corbel"/>
          <w:b w:val="0"/>
          <w:smallCaps w:val="0"/>
          <w:szCs w:val="24"/>
        </w:rPr>
        <w:t xml:space="preserve">( z toku) </w:t>
      </w:r>
      <w:r w:rsidRPr="008D55DF">
        <w:rPr>
          <w:rFonts w:ascii="Corbel" w:hAnsi="Corbel"/>
          <w:b w:val="0"/>
          <w:i/>
          <w:smallCaps w:val="0"/>
          <w:szCs w:val="24"/>
        </w:rPr>
        <w:t>( egzamin, zaliczenie z oceną, zaliczenie bez oceny</w:t>
      </w:r>
      <w:r w:rsidRPr="008D55DF">
        <w:rPr>
          <w:rFonts w:ascii="Corbel" w:hAnsi="Corbel"/>
          <w:b w:val="0"/>
          <w:smallCaps w:val="0"/>
          <w:szCs w:val="24"/>
        </w:rPr>
        <w:t>)</w:t>
      </w:r>
    </w:p>
    <w:p w:rsidR="000074D5" w:rsidRPr="008D55DF" w:rsidRDefault="000074D5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074D5" w:rsidRPr="008D55DF" w:rsidRDefault="000074D5" w:rsidP="000074D5">
      <w:pPr>
        <w:shd w:val="clear" w:color="auto" w:fill="FFFFFF"/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 w:rsidRPr="008D55DF">
        <w:rPr>
          <w:rFonts w:ascii="Corbel" w:eastAsia="Cambria" w:hAnsi="Corbel"/>
          <w:b/>
          <w:sz w:val="24"/>
          <w:szCs w:val="24"/>
        </w:rPr>
        <w:t xml:space="preserve">Wykład </w:t>
      </w:r>
      <w:r w:rsidRPr="008D55DF">
        <w:rPr>
          <w:rFonts w:ascii="Corbel" w:eastAsia="Cambria" w:hAnsi="Corbel"/>
          <w:sz w:val="24"/>
          <w:szCs w:val="24"/>
        </w:rPr>
        <w:t xml:space="preserve">– </w:t>
      </w:r>
      <w:r w:rsidR="00650289" w:rsidRPr="008D55DF">
        <w:rPr>
          <w:rFonts w:ascii="Corbel" w:eastAsia="Cambria" w:hAnsi="Corbel"/>
          <w:sz w:val="24"/>
          <w:szCs w:val="24"/>
        </w:rPr>
        <w:t>zaliczenie z oceną</w:t>
      </w:r>
    </w:p>
    <w:p w:rsidR="000074D5" w:rsidRDefault="000074D5" w:rsidP="000074D5">
      <w:pPr>
        <w:shd w:val="clear" w:color="auto" w:fill="FFFFFF"/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</w:p>
    <w:p w:rsidR="00CC5E12" w:rsidRDefault="00CC5E12" w:rsidP="00CC5E12">
      <w:pPr>
        <w:pStyle w:val="Punktygwne"/>
        <w:spacing w:before="0" w:after="0"/>
        <w:rPr>
          <w:rFonts w:ascii="Corbel" w:hAnsi="Corbel"/>
          <w:szCs w:val="24"/>
        </w:rPr>
      </w:pPr>
      <w:r w:rsidRPr="008D55DF">
        <w:rPr>
          <w:rFonts w:ascii="Corbel" w:hAnsi="Corbel"/>
          <w:szCs w:val="24"/>
        </w:rPr>
        <w:t xml:space="preserve">2.Wymagania wstępne </w:t>
      </w:r>
    </w:p>
    <w:p w:rsidR="0052243C" w:rsidRPr="008D55DF" w:rsidRDefault="0052243C" w:rsidP="00CC5E1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4"/>
      </w:tblGrid>
      <w:tr w:rsidR="00CC5E12" w:rsidRPr="008D55DF" w:rsidTr="00CC5E12">
        <w:tc>
          <w:tcPr>
            <w:tcW w:w="9778" w:type="dxa"/>
          </w:tcPr>
          <w:p w:rsidR="00CC5E12" w:rsidRPr="008D55DF" w:rsidRDefault="0052243C" w:rsidP="0052243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074D5" w:rsidRPr="008D55DF">
              <w:rPr>
                <w:rFonts w:ascii="Corbel" w:hAnsi="Corbel"/>
                <w:b w:val="0"/>
                <w:smallCaps w:val="0"/>
                <w:szCs w:val="24"/>
              </w:rPr>
              <w:t>odstawowa wiedza</w:t>
            </w:r>
            <w:r w:rsidR="00E82E48"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 z </w:t>
            </w:r>
            <w:r w:rsidR="000074D5"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zakresu </w:t>
            </w:r>
            <w:r w:rsidR="00E82E48" w:rsidRPr="008D55DF">
              <w:rPr>
                <w:rFonts w:ascii="Corbel" w:hAnsi="Corbel"/>
                <w:b w:val="0"/>
                <w:smallCaps w:val="0"/>
                <w:szCs w:val="24"/>
              </w:rPr>
              <w:t>prawa cywilnego – części ogólnej</w:t>
            </w:r>
            <w:r w:rsidR="00550987"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0074D5"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zobowiązań, prawa </w:t>
            </w:r>
            <w:r w:rsidR="00550987" w:rsidRPr="008D55DF">
              <w:rPr>
                <w:rFonts w:ascii="Corbel" w:hAnsi="Corbel"/>
                <w:b w:val="0"/>
                <w:smallCaps w:val="0"/>
                <w:szCs w:val="24"/>
              </w:rPr>
              <w:t>handlowego oraz gospodarczego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550987"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E34B5" w:rsidRPr="008D55DF" w:rsidRDefault="003E34B5" w:rsidP="00CC5E1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C5E12" w:rsidRPr="008D55DF" w:rsidRDefault="00CC5E12" w:rsidP="00CC5E12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8D55DF">
        <w:rPr>
          <w:rFonts w:ascii="Corbel" w:hAnsi="Corbel"/>
          <w:szCs w:val="24"/>
        </w:rPr>
        <w:t xml:space="preserve"> cele, efekty </w:t>
      </w:r>
      <w:r w:rsidR="00660943" w:rsidRPr="008D55DF">
        <w:rPr>
          <w:rFonts w:ascii="Corbel" w:hAnsi="Corbel"/>
          <w:szCs w:val="24"/>
        </w:rPr>
        <w:t xml:space="preserve">uczenia się </w:t>
      </w:r>
      <w:r w:rsidRPr="008D55DF">
        <w:rPr>
          <w:rFonts w:ascii="Corbel" w:hAnsi="Corbel"/>
          <w:szCs w:val="24"/>
        </w:rPr>
        <w:t>, treści Programowe i stosowane metody Dydaktyczne</w:t>
      </w:r>
    </w:p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szCs w:val="24"/>
        </w:rPr>
      </w:pPr>
    </w:p>
    <w:p w:rsidR="00CC5E12" w:rsidRPr="008D55DF" w:rsidRDefault="00CC5E12" w:rsidP="00CC5E12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D55DF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8D55DF" w:rsidRPr="008D55DF" w:rsidTr="004E473E">
        <w:tc>
          <w:tcPr>
            <w:tcW w:w="668" w:type="dxa"/>
            <w:vAlign w:val="center"/>
          </w:tcPr>
          <w:p w:rsidR="00CC5E12" w:rsidRPr="008D55DF" w:rsidRDefault="00CC5E12" w:rsidP="00CC5E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46" w:type="dxa"/>
            <w:vAlign w:val="center"/>
          </w:tcPr>
          <w:p w:rsidR="00CC5E12" w:rsidRPr="008D55DF" w:rsidRDefault="004E473E" w:rsidP="0021072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Zaznajomienie studentów z aktualnym przepisami prawa upadłościowego </w:t>
            </w:r>
            <w:r w:rsidR="000F1D95" w:rsidRPr="008D55DF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oraz prawa restrukturyzacyjnego </w:t>
            </w:r>
            <w:r w:rsidR="002260AA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obowiązującego w Polsce</w:t>
            </w:r>
          </w:p>
        </w:tc>
      </w:tr>
      <w:tr w:rsidR="008D55DF" w:rsidRPr="008D55DF" w:rsidTr="004E473E">
        <w:tc>
          <w:tcPr>
            <w:tcW w:w="668" w:type="dxa"/>
            <w:vAlign w:val="center"/>
          </w:tcPr>
          <w:p w:rsidR="00E94814" w:rsidRPr="008D55DF" w:rsidRDefault="00E94814" w:rsidP="00CC5E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846" w:type="dxa"/>
            <w:vAlign w:val="center"/>
          </w:tcPr>
          <w:p w:rsidR="00E94814" w:rsidRPr="008D55DF" w:rsidRDefault="004E473E" w:rsidP="004E47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Zapoznanie studentów </w:t>
            </w:r>
            <w:r w:rsidR="002260AA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z </w:t>
            </w:r>
            <w:r w:rsidRPr="008D55DF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zasadniczą linią orzecznictwa sądowego oraz poglądami doktryny dotycząc</w:t>
            </w:r>
            <w:r w:rsidR="002260AA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ymi omawianej problematyki</w:t>
            </w:r>
          </w:p>
        </w:tc>
      </w:tr>
      <w:tr w:rsidR="008D55DF" w:rsidRPr="008D55DF" w:rsidTr="004E473E">
        <w:tc>
          <w:tcPr>
            <w:tcW w:w="668" w:type="dxa"/>
            <w:vAlign w:val="center"/>
          </w:tcPr>
          <w:p w:rsidR="00E94814" w:rsidRPr="008D55DF" w:rsidRDefault="00E94814" w:rsidP="00CC5E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46" w:type="dxa"/>
            <w:vAlign w:val="center"/>
          </w:tcPr>
          <w:p w:rsidR="00E94814" w:rsidRPr="008D55DF" w:rsidRDefault="004E473E" w:rsidP="000F1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b w:val="0"/>
                <w:bCs/>
                <w:i/>
                <w:sz w:val="24"/>
                <w:szCs w:val="24"/>
                <w:lang w:val="pl-PL"/>
              </w:rPr>
              <w:t>Ukształtowanie u studenta umiejętności uzyskiwania wiedzy odnośnie wykładni omawianych przepisów prawa upadłościowego</w:t>
            </w:r>
            <w:r w:rsidR="000F1D95" w:rsidRPr="008D55DF">
              <w:rPr>
                <w:rFonts w:ascii="Corbel" w:hAnsi="Corbel"/>
                <w:b w:val="0"/>
                <w:bCs/>
                <w:i/>
                <w:sz w:val="24"/>
                <w:szCs w:val="24"/>
                <w:lang w:val="pl-PL"/>
              </w:rPr>
              <w:t xml:space="preserve"> </w:t>
            </w:r>
            <w:r w:rsidR="000F1D95" w:rsidRPr="008D55DF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oraz prawa restrukturyzacyjnego</w:t>
            </w:r>
            <w:r w:rsidR="000F1D95" w:rsidRPr="008D55DF">
              <w:rPr>
                <w:rFonts w:ascii="Corbel" w:hAnsi="Corbel"/>
                <w:b w:val="0"/>
                <w:bCs/>
                <w:i/>
                <w:sz w:val="24"/>
                <w:szCs w:val="24"/>
                <w:lang w:val="pl-PL"/>
              </w:rPr>
              <w:t xml:space="preserve">, jak również </w:t>
            </w:r>
            <w:r w:rsidRPr="008D55DF">
              <w:rPr>
                <w:rFonts w:ascii="Corbel" w:hAnsi="Corbel"/>
                <w:b w:val="0"/>
                <w:bCs/>
                <w:i/>
                <w:sz w:val="24"/>
                <w:szCs w:val="24"/>
                <w:lang w:val="pl-PL"/>
              </w:rPr>
              <w:t>nabycie umiejętności ich praktycznego zastosowania przy rozwi</w:t>
            </w:r>
            <w:r w:rsidR="002260AA">
              <w:rPr>
                <w:rFonts w:ascii="Corbel" w:hAnsi="Corbel"/>
                <w:b w:val="0"/>
                <w:bCs/>
                <w:i/>
                <w:sz w:val="24"/>
                <w:szCs w:val="24"/>
                <w:lang w:val="pl-PL"/>
              </w:rPr>
              <w:t>ązaniu problemów prawnych</w:t>
            </w:r>
          </w:p>
        </w:tc>
      </w:tr>
    </w:tbl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E473E" w:rsidRPr="008D55DF" w:rsidRDefault="004E473E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szCs w:val="24"/>
        </w:rPr>
      </w:pPr>
      <w:r w:rsidRPr="008D55DF">
        <w:rPr>
          <w:rFonts w:ascii="Corbel" w:hAnsi="Corbel"/>
          <w:szCs w:val="24"/>
        </w:rPr>
        <w:t>3.2</w:t>
      </w:r>
      <w:r w:rsidR="0060536E" w:rsidRPr="008D55DF">
        <w:rPr>
          <w:rFonts w:ascii="Corbel" w:hAnsi="Corbel"/>
          <w:szCs w:val="24"/>
        </w:rPr>
        <w:t>.</w:t>
      </w:r>
      <w:r w:rsidRPr="008D55DF">
        <w:rPr>
          <w:rFonts w:ascii="Corbel" w:hAnsi="Corbel"/>
          <w:szCs w:val="24"/>
        </w:rPr>
        <w:t xml:space="preserve">  Efekty </w:t>
      </w:r>
      <w:r w:rsidR="00660943" w:rsidRPr="008D55DF">
        <w:rPr>
          <w:rFonts w:ascii="Corbel" w:hAnsi="Corbel"/>
          <w:szCs w:val="24"/>
        </w:rPr>
        <w:t xml:space="preserve">uczenia się </w:t>
      </w:r>
      <w:r w:rsidRPr="008D55DF">
        <w:rPr>
          <w:rFonts w:ascii="Corbel" w:hAnsi="Corbel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877"/>
        <w:gridCol w:w="1851"/>
      </w:tblGrid>
      <w:tr w:rsidR="00CC5E12" w:rsidRPr="008D55DF" w:rsidTr="00F240C5">
        <w:tc>
          <w:tcPr>
            <w:tcW w:w="1678" w:type="dxa"/>
          </w:tcPr>
          <w:p w:rsidR="00CC5E12" w:rsidRPr="008D55DF" w:rsidRDefault="00CC5E12" w:rsidP="00CC5E1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D55DF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="00CB115E" w:rsidRPr="008D55DF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efekt</w:t>
            </w:r>
            <w:r w:rsidR="00660943"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 uczenia się</w:t>
            </w:r>
            <w:r w:rsidRPr="008D55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CC5E12" w:rsidRPr="008D55DF" w:rsidRDefault="00CC5E12" w:rsidP="00CC5E12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szCs w:val="24"/>
              </w:rPr>
            </w:pPr>
          </w:p>
        </w:tc>
        <w:tc>
          <w:tcPr>
            <w:tcW w:w="5877" w:type="dxa"/>
          </w:tcPr>
          <w:p w:rsidR="00CC5E12" w:rsidRPr="008D55DF" w:rsidRDefault="00CC5E12" w:rsidP="00AC6B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660943"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51" w:type="dxa"/>
          </w:tcPr>
          <w:p w:rsidR="00CC5E12" w:rsidRPr="008D55DF" w:rsidRDefault="00CC5E12" w:rsidP="0066094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8D55DF">
              <w:rPr>
                <w:rFonts w:ascii="Corbel" w:hAnsi="Corbel"/>
                <w:smallCaps w:val="0"/>
                <w:szCs w:val="24"/>
              </w:rPr>
              <w:t xml:space="preserve"> </w:t>
            </w:r>
            <w:r w:rsidR="00CB115E" w:rsidRPr="008D55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473E" w:rsidRPr="008D55DF" w:rsidTr="00F240C5">
        <w:tc>
          <w:tcPr>
            <w:tcW w:w="1678" w:type="dxa"/>
          </w:tcPr>
          <w:p w:rsidR="004E473E" w:rsidRPr="008D55DF" w:rsidRDefault="004E473E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D55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77" w:type="dxa"/>
          </w:tcPr>
          <w:p w:rsidR="004E473E" w:rsidRPr="008D55DF" w:rsidRDefault="004E473E" w:rsidP="00A470E4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 w:rsidRPr="008D55DF">
              <w:rPr>
                <w:color w:val="auto"/>
                <w:sz w:val="23"/>
                <w:szCs w:val="23"/>
              </w:rPr>
              <w:t>Ma pogłębioną i rozszerzoną wiedzę na temat norm, reguł i instytucji prawnych z zakresu prawa</w:t>
            </w:r>
            <w:r w:rsidR="000F1D95" w:rsidRPr="008D55DF">
              <w:rPr>
                <w:color w:val="auto"/>
                <w:sz w:val="23"/>
                <w:szCs w:val="23"/>
              </w:rPr>
              <w:t xml:space="preserve"> upadłościowego </w:t>
            </w:r>
            <w:r w:rsidR="000F1D95" w:rsidRPr="008D55DF">
              <w:rPr>
                <w:color w:val="auto"/>
              </w:rPr>
              <w:t>oraz prawa restrukturyzacyjnego</w:t>
            </w:r>
            <w:r w:rsidRPr="008D55DF">
              <w:rPr>
                <w:color w:val="auto"/>
                <w:sz w:val="23"/>
                <w:szCs w:val="23"/>
              </w:rPr>
              <w:t>, jak również dyscyplin pomocniczych</w:t>
            </w:r>
          </w:p>
        </w:tc>
        <w:tc>
          <w:tcPr>
            <w:tcW w:w="1851" w:type="dxa"/>
          </w:tcPr>
          <w:p w:rsidR="004E473E" w:rsidRPr="008D55DF" w:rsidRDefault="004E473E" w:rsidP="005673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smallCaps w:val="0"/>
                <w:szCs w:val="24"/>
              </w:rPr>
              <w:t>K_W02</w:t>
            </w:r>
          </w:p>
        </w:tc>
      </w:tr>
      <w:tr w:rsidR="004E473E" w:rsidRPr="008D55DF" w:rsidTr="00F240C5">
        <w:tc>
          <w:tcPr>
            <w:tcW w:w="1678" w:type="dxa"/>
          </w:tcPr>
          <w:p w:rsidR="004E473E" w:rsidRPr="008D55DF" w:rsidRDefault="004E473E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77" w:type="dxa"/>
          </w:tcPr>
          <w:p w:rsidR="004E473E" w:rsidRPr="008D55DF" w:rsidRDefault="004E473E" w:rsidP="000F1D95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 w:rsidRPr="008D55DF">
              <w:rPr>
                <w:color w:val="auto"/>
                <w:sz w:val="23"/>
                <w:szCs w:val="23"/>
              </w:rPr>
              <w:t>Zna i rozumie terminologię właściwą dla języka prawnego i prawniczego oraz zna i rozumie podstawowe p</w:t>
            </w:r>
            <w:r w:rsidR="00A470E4" w:rsidRPr="008D55DF">
              <w:rPr>
                <w:color w:val="auto"/>
                <w:sz w:val="23"/>
                <w:szCs w:val="23"/>
              </w:rPr>
              <w:t>ojęcia jakimi posługuje się prawo upadłościowe</w:t>
            </w:r>
            <w:r w:rsidRPr="008D55DF">
              <w:rPr>
                <w:color w:val="auto"/>
                <w:sz w:val="23"/>
                <w:szCs w:val="23"/>
              </w:rPr>
              <w:t xml:space="preserve"> </w:t>
            </w:r>
            <w:r w:rsidR="000F1D95" w:rsidRPr="008D55DF">
              <w:rPr>
                <w:color w:val="auto"/>
              </w:rPr>
              <w:t>oraz prawo restrukturyzacyjne</w:t>
            </w:r>
          </w:p>
        </w:tc>
        <w:tc>
          <w:tcPr>
            <w:tcW w:w="1851" w:type="dxa"/>
          </w:tcPr>
          <w:p w:rsidR="004E473E" w:rsidRPr="008D55DF" w:rsidRDefault="004E473E" w:rsidP="005673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smallCaps w:val="0"/>
                <w:szCs w:val="24"/>
              </w:rPr>
              <w:t>K_W06</w:t>
            </w:r>
          </w:p>
        </w:tc>
      </w:tr>
      <w:tr w:rsidR="004E473E" w:rsidRPr="008D55DF" w:rsidTr="00F240C5">
        <w:tc>
          <w:tcPr>
            <w:tcW w:w="1678" w:type="dxa"/>
          </w:tcPr>
          <w:p w:rsidR="004E473E" w:rsidRPr="008D55DF" w:rsidRDefault="004E473E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77" w:type="dxa"/>
          </w:tcPr>
          <w:p w:rsidR="004E473E" w:rsidRPr="008D55DF" w:rsidRDefault="004E473E" w:rsidP="009E2089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 xml:space="preserve">Potrafi prawidłowo interpretować i wyjaśniać znaczenie norm i stosunków prawnych z zakresu </w:t>
            </w:r>
            <w:r w:rsidRPr="008D55DF">
              <w:rPr>
                <w:color w:val="auto"/>
                <w:sz w:val="23"/>
                <w:szCs w:val="23"/>
              </w:rPr>
              <w:t xml:space="preserve">prawa upadłościowego </w:t>
            </w:r>
            <w:r w:rsidR="000F1D95" w:rsidRPr="008D55DF">
              <w:rPr>
                <w:color w:val="auto"/>
                <w:sz w:val="23"/>
                <w:szCs w:val="23"/>
              </w:rPr>
              <w:t xml:space="preserve"> </w:t>
            </w:r>
            <w:r w:rsidR="000F1D95" w:rsidRPr="008D55DF">
              <w:rPr>
                <w:color w:val="auto"/>
              </w:rPr>
              <w:t>oraz prawa restrukturyzacyjnego</w:t>
            </w:r>
          </w:p>
        </w:tc>
        <w:tc>
          <w:tcPr>
            <w:tcW w:w="1851" w:type="dxa"/>
          </w:tcPr>
          <w:p w:rsidR="004E473E" w:rsidRPr="008D55DF" w:rsidRDefault="004E473E" w:rsidP="005673A0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K_U01</w:t>
            </w:r>
          </w:p>
        </w:tc>
      </w:tr>
      <w:tr w:rsidR="008D55DF" w:rsidRPr="008D55DF" w:rsidTr="00F240C5">
        <w:tc>
          <w:tcPr>
            <w:tcW w:w="1678" w:type="dxa"/>
          </w:tcPr>
          <w:p w:rsidR="004E473E" w:rsidRPr="008D55DF" w:rsidRDefault="004E473E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877" w:type="dxa"/>
          </w:tcPr>
          <w:p w:rsidR="004E473E" w:rsidRPr="008D55DF" w:rsidRDefault="004E473E" w:rsidP="009E2089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 xml:space="preserve">Sprawnie posługuje się normami, regułami oraz instytucjami prawnymi z zakresu </w:t>
            </w:r>
            <w:r w:rsidRPr="008D55DF">
              <w:rPr>
                <w:color w:val="auto"/>
                <w:sz w:val="23"/>
                <w:szCs w:val="23"/>
              </w:rPr>
              <w:t>prawa upadłościowego</w:t>
            </w:r>
            <w:r w:rsidR="000F1D95" w:rsidRPr="008D55DF">
              <w:rPr>
                <w:color w:val="auto"/>
                <w:sz w:val="23"/>
                <w:szCs w:val="23"/>
              </w:rPr>
              <w:t xml:space="preserve"> </w:t>
            </w:r>
            <w:r w:rsidR="000F1D95" w:rsidRPr="008D55DF">
              <w:rPr>
                <w:color w:val="auto"/>
              </w:rPr>
              <w:t>oraz prawa restrukturyzacyjnego</w:t>
            </w:r>
            <w:r w:rsidRPr="008D55DF">
              <w:rPr>
                <w:color w:val="auto"/>
                <w:sz w:val="22"/>
                <w:szCs w:val="22"/>
              </w:rPr>
              <w:t xml:space="preserve">; w zależności od dokonanego samodzielnie wyboru posiada rozszerzone umiejętności rozwiązywania konkretnych problemów prawnych w zakresie </w:t>
            </w:r>
            <w:r w:rsidRPr="008D55DF">
              <w:rPr>
                <w:color w:val="auto"/>
                <w:sz w:val="23"/>
                <w:szCs w:val="23"/>
              </w:rPr>
              <w:t xml:space="preserve">prawa upadłościowego </w:t>
            </w:r>
            <w:r w:rsidR="000F1D95" w:rsidRPr="008D55DF">
              <w:rPr>
                <w:color w:val="auto"/>
              </w:rPr>
              <w:t>oraz prawa restrukturyzacyjnego</w:t>
            </w:r>
          </w:p>
        </w:tc>
        <w:tc>
          <w:tcPr>
            <w:tcW w:w="1851" w:type="dxa"/>
          </w:tcPr>
          <w:p w:rsidR="004E473E" w:rsidRPr="008D55DF" w:rsidRDefault="004E473E" w:rsidP="005673A0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K_U05</w:t>
            </w:r>
          </w:p>
        </w:tc>
      </w:tr>
      <w:tr w:rsidR="008A2582" w:rsidRPr="008D55DF" w:rsidTr="00F240C5">
        <w:tc>
          <w:tcPr>
            <w:tcW w:w="1678" w:type="dxa"/>
          </w:tcPr>
          <w:p w:rsidR="008A2582" w:rsidRPr="008D55DF" w:rsidRDefault="008A258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877" w:type="dxa"/>
          </w:tcPr>
          <w:p w:rsidR="008A2582" w:rsidRPr="008D55DF" w:rsidRDefault="008A2582" w:rsidP="009E2089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 xml:space="preserve">Potrafi formułować własne opinie w odniesieniu do poznanych instytucji prawnych z zakresu </w:t>
            </w:r>
            <w:r w:rsidRPr="008D55DF">
              <w:rPr>
                <w:color w:val="auto"/>
                <w:sz w:val="23"/>
                <w:szCs w:val="23"/>
              </w:rPr>
              <w:t xml:space="preserve">prawa upadłościowego </w:t>
            </w:r>
            <w:r w:rsidR="000F1D95" w:rsidRPr="008D55DF">
              <w:rPr>
                <w:color w:val="auto"/>
              </w:rPr>
              <w:t>oraz prawa restrukturyzacyjnego</w:t>
            </w:r>
          </w:p>
        </w:tc>
        <w:tc>
          <w:tcPr>
            <w:tcW w:w="1851" w:type="dxa"/>
          </w:tcPr>
          <w:p w:rsidR="008A2582" w:rsidRPr="008D55DF" w:rsidRDefault="008A2582" w:rsidP="005673A0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K_U06</w:t>
            </w:r>
          </w:p>
        </w:tc>
      </w:tr>
      <w:tr w:rsidR="008A2582" w:rsidRPr="008D55DF" w:rsidTr="00F240C5">
        <w:tc>
          <w:tcPr>
            <w:tcW w:w="1678" w:type="dxa"/>
          </w:tcPr>
          <w:p w:rsidR="008A2582" w:rsidRPr="008D55DF" w:rsidRDefault="008A258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877" w:type="dxa"/>
          </w:tcPr>
          <w:p w:rsidR="008A2582" w:rsidRPr="008D55DF" w:rsidRDefault="008A2582" w:rsidP="009E2089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 xml:space="preserve">Potrafi sprawnie posługiwać się tekstami aktów normatywnych z zakresu </w:t>
            </w:r>
            <w:r w:rsidRPr="008D55DF">
              <w:rPr>
                <w:color w:val="auto"/>
                <w:sz w:val="23"/>
                <w:szCs w:val="23"/>
              </w:rPr>
              <w:t>prawa upadłościowego</w:t>
            </w:r>
            <w:r w:rsidR="009E2089" w:rsidRPr="008D55DF">
              <w:rPr>
                <w:color w:val="auto"/>
                <w:sz w:val="23"/>
                <w:szCs w:val="23"/>
              </w:rPr>
              <w:t xml:space="preserve"> </w:t>
            </w:r>
            <w:r w:rsidR="000F1D95" w:rsidRPr="008D55DF">
              <w:rPr>
                <w:color w:val="auto"/>
              </w:rPr>
              <w:t>oraz prawa restrukturyzacyjnego</w:t>
            </w:r>
            <w:r w:rsidR="000F1D95" w:rsidRPr="008D55DF">
              <w:rPr>
                <w:color w:val="auto"/>
                <w:sz w:val="22"/>
                <w:szCs w:val="22"/>
              </w:rPr>
              <w:t xml:space="preserve"> </w:t>
            </w:r>
            <w:r w:rsidRPr="008D55DF">
              <w:rPr>
                <w:color w:val="auto"/>
                <w:sz w:val="22"/>
                <w:szCs w:val="22"/>
              </w:rPr>
              <w:t xml:space="preserve">i interpretować je z wykorzystaniem języka prawniczego </w:t>
            </w:r>
          </w:p>
        </w:tc>
        <w:tc>
          <w:tcPr>
            <w:tcW w:w="1851" w:type="dxa"/>
          </w:tcPr>
          <w:p w:rsidR="008A2582" w:rsidRPr="008D55DF" w:rsidRDefault="008A2582" w:rsidP="005673A0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K_U08</w:t>
            </w:r>
          </w:p>
        </w:tc>
      </w:tr>
      <w:tr w:rsidR="008A2582" w:rsidRPr="008D55DF" w:rsidTr="00F240C5">
        <w:tc>
          <w:tcPr>
            <w:tcW w:w="1678" w:type="dxa"/>
          </w:tcPr>
          <w:p w:rsidR="008A2582" w:rsidRPr="008D55DF" w:rsidRDefault="008A258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EK_07 </w:t>
            </w:r>
          </w:p>
        </w:tc>
        <w:tc>
          <w:tcPr>
            <w:tcW w:w="5877" w:type="dxa"/>
          </w:tcPr>
          <w:p w:rsidR="008A2582" w:rsidRPr="008D55DF" w:rsidRDefault="008A2582" w:rsidP="009E2089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 xml:space="preserve"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</w:t>
            </w:r>
            <w:r w:rsidRPr="008D55DF">
              <w:rPr>
                <w:color w:val="auto"/>
                <w:sz w:val="22"/>
                <w:szCs w:val="22"/>
              </w:rPr>
              <w:lastRenderedPageBreak/>
              <w:t xml:space="preserve">odniesieniu do </w:t>
            </w:r>
            <w:r w:rsidRPr="008D55DF">
              <w:rPr>
                <w:color w:val="auto"/>
                <w:sz w:val="23"/>
                <w:szCs w:val="23"/>
              </w:rPr>
              <w:t xml:space="preserve">prawa upadłościowego </w:t>
            </w:r>
            <w:r w:rsidR="000F1D95" w:rsidRPr="008D55DF">
              <w:rPr>
                <w:color w:val="auto"/>
              </w:rPr>
              <w:t>oraz prawa restrukturyzacyjnego</w:t>
            </w:r>
          </w:p>
        </w:tc>
        <w:tc>
          <w:tcPr>
            <w:tcW w:w="1851" w:type="dxa"/>
          </w:tcPr>
          <w:p w:rsidR="008A2582" w:rsidRPr="008D55DF" w:rsidRDefault="008A2582" w:rsidP="005673A0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lastRenderedPageBreak/>
              <w:t>K_U09</w:t>
            </w:r>
          </w:p>
        </w:tc>
      </w:tr>
      <w:tr w:rsidR="008A2582" w:rsidRPr="008D55DF" w:rsidTr="00F240C5">
        <w:tc>
          <w:tcPr>
            <w:tcW w:w="1678" w:type="dxa"/>
          </w:tcPr>
          <w:p w:rsidR="008A2582" w:rsidRPr="008D55DF" w:rsidRDefault="008A258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877" w:type="dxa"/>
          </w:tcPr>
          <w:p w:rsidR="008A2582" w:rsidRPr="008D55DF" w:rsidRDefault="008A2582" w:rsidP="005673A0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 xml:space="preserve">Potrafi dokonać subsumcji określonego stanu faktycznego do normy lub norm prawnych </w:t>
            </w:r>
          </w:p>
        </w:tc>
        <w:tc>
          <w:tcPr>
            <w:tcW w:w="1851" w:type="dxa"/>
          </w:tcPr>
          <w:p w:rsidR="008A2582" w:rsidRPr="008D55DF" w:rsidRDefault="008A2582" w:rsidP="005673A0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K_U10</w:t>
            </w:r>
          </w:p>
        </w:tc>
      </w:tr>
      <w:tr w:rsidR="008A2582" w:rsidRPr="008D55DF" w:rsidTr="00F240C5">
        <w:tc>
          <w:tcPr>
            <w:tcW w:w="1678" w:type="dxa"/>
          </w:tcPr>
          <w:p w:rsidR="008A2582" w:rsidRPr="008D55DF" w:rsidRDefault="008A258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877" w:type="dxa"/>
          </w:tcPr>
          <w:p w:rsidR="008A2582" w:rsidRPr="008D55DF" w:rsidRDefault="008A2582" w:rsidP="009E2089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>Potrafi stawiać proste hipotezy badawcze</w:t>
            </w:r>
            <w:r w:rsidR="009F5390" w:rsidRPr="008D55DF">
              <w:rPr>
                <w:color w:val="auto"/>
                <w:sz w:val="22"/>
                <w:szCs w:val="22"/>
              </w:rPr>
              <w:t xml:space="preserve"> w odniesieniu do </w:t>
            </w:r>
            <w:r w:rsidR="009F5390" w:rsidRPr="008D55DF">
              <w:rPr>
                <w:color w:val="auto"/>
                <w:sz w:val="23"/>
                <w:szCs w:val="23"/>
              </w:rPr>
              <w:t>prawa upadłościowego</w:t>
            </w:r>
            <w:r w:rsidR="002260AA">
              <w:rPr>
                <w:color w:val="auto"/>
                <w:sz w:val="23"/>
                <w:szCs w:val="23"/>
              </w:rPr>
              <w:t xml:space="preserve"> oraz prawa restrukturyzacyjnego</w:t>
            </w:r>
            <w:r w:rsidR="009F5390" w:rsidRPr="008D55DF">
              <w:rPr>
                <w:color w:val="auto"/>
                <w:sz w:val="23"/>
                <w:szCs w:val="23"/>
              </w:rPr>
              <w:t xml:space="preserve">, a następnie </w:t>
            </w:r>
            <w:r w:rsidRPr="008D55DF">
              <w:rPr>
                <w:color w:val="auto"/>
                <w:sz w:val="22"/>
                <w:szCs w:val="22"/>
              </w:rPr>
              <w:t xml:space="preserve"> je weryfikować</w:t>
            </w:r>
          </w:p>
        </w:tc>
        <w:tc>
          <w:tcPr>
            <w:tcW w:w="1851" w:type="dxa"/>
          </w:tcPr>
          <w:p w:rsidR="008A2582" w:rsidRPr="008D55DF" w:rsidRDefault="008A258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K_U11</w:t>
            </w:r>
          </w:p>
        </w:tc>
      </w:tr>
      <w:tr w:rsidR="009F5390" w:rsidRPr="008D55DF" w:rsidTr="00F240C5">
        <w:tc>
          <w:tcPr>
            <w:tcW w:w="1678" w:type="dxa"/>
          </w:tcPr>
          <w:p w:rsidR="009F5390" w:rsidRPr="008D55DF" w:rsidRDefault="009F5390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877" w:type="dxa"/>
          </w:tcPr>
          <w:p w:rsidR="009F5390" w:rsidRPr="008D55DF" w:rsidRDefault="009F5390" w:rsidP="009E2089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>Potrafi okr</w:t>
            </w:r>
            <w:r w:rsidR="002260AA">
              <w:rPr>
                <w:color w:val="auto"/>
                <w:sz w:val="22"/>
                <w:szCs w:val="22"/>
              </w:rPr>
              <w:t xml:space="preserve">eślić obszary życia społecznego, </w:t>
            </w:r>
            <w:r w:rsidRPr="008D55DF">
              <w:rPr>
                <w:color w:val="auto"/>
                <w:sz w:val="22"/>
                <w:szCs w:val="22"/>
              </w:rPr>
              <w:t xml:space="preserve">które podlegają lub mogą podlegać w przyszłości regulacjom prawnym z zakresu </w:t>
            </w:r>
            <w:r w:rsidRPr="008D55DF">
              <w:rPr>
                <w:color w:val="auto"/>
                <w:sz w:val="23"/>
                <w:szCs w:val="23"/>
              </w:rPr>
              <w:t xml:space="preserve">prawa upadłościowego </w:t>
            </w:r>
            <w:r w:rsidR="000F1D95" w:rsidRPr="008D55DF">
              <w:rPr>
                <w:color w:val="auto"/>
              </w:rPr>
              <w:t>oraz prawa restrukturyzacyjnego</w:t>
            </w:r>
          </w:p>
        </w:tc>
        <w:tc>
          <w:tcPr>
            <w:tcW w:w="1851" w:type="dxa"/>
          </w:tcPr>
          <w:p w:rsidR="009F5390" w:rsidRPr="008D55DF" w:rsidRDefault="009F5390" w:rsidP="005673A0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K_U15</w:t>
            </w:r>
          </w:p>
        </w:tc>
      </w:tr>
      <w:tr w:rsidR="008D55DF" w:rsidRPr="008D55DF" w:rsidTr="00F240C5">
        <w:tc>
          <w:tcPr>
            <w:tcW w:w="1678" w:type="dxa"/>
          </w:tcPr>
          <w:p w:rsidR="009F5390" w:rsidRPr="008D55DF" w:rsidRDefault="009F5390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877" w:type="dxa"/>
          </w:tcPr>
          <w:p w:rsidR="009F5390" w:rsidRPr="008D55DF" w:rsidRDefault="0021072E" w:rsidP="0021072E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>Potrafi odpowiednio określić priorytety służące realizacji określonego przez siebie lub innych zadania (w tym potrafi określić strategie własnego rozwoju zawodowego) po zasięgnięciu opinii ekspertów w przypadku trudności w rozwiązaniu problemów</w:t>
            </w:r>
          </w:p>
        </w:tc>
        <w:tc>
          <w:tcPr>
            <w:tcW w:w="1851" w:type="dxa"/>
          </w:tcPr>
          <w:p w:rsidR="009F5390" w:rsidRPr="008D55DF" w:rsidRDefault="0021072E" w:rsidP="0021072E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K_K03</w:t>
            </w:r>
          </w:p>
        </w:tc>
      </w:tr>
      <w:tr w:rsidR="0021072E" w:rsidRPr="008D55DF" w:rsidTr="00F240C5">
        <w:tc>
          <w:tcPr>
            <w:tcW w:w="1678" w:type="dxa"/>
          </w:tcPr>
          <w:p w:rsidR="0021072E" w:rsidRPr="008D55DF" w:rsidRDefault="0021072E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877" w:type="dxa"/>
          </w:tcPr>
          <w:p w:rsidR="0021072E" w:rsidRPr="008D55DF" w:rsidRDefault="0021072E" w:rsidP="005673A0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8D55DF">
              <w:rPr>
                <w:color w:val="auto"/>
                <w:sz w:val="22"/>
                <w:szCs w:val="22"/>
              </w:rPr>
              <w:t>Ma świadomość społecznego znaczenia zawodu prawnika</w:t>
            </w:r>
          </w:p>
        </w:tc>
        <w:tc>
          <w:tcPr>
            <w:tcW w:w="1851" w:type="dxa"/>
          </w:tcPr>
          <w:p w:rsidR="0021072E" w:rsidRPr="008D55DF" w:rsidRDefault="0021072E" w:rsidP="005673A0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K_K04</w:t>
            </w:r>
          </w:p>
        </w:tc>
      </w:tr>
      <w:tr w:rsidR="0021072E" w:rsidRPr="008D55DF" w:rsidTr="00F240C5">
        <w:tc>
          <w:tcPr>
            <w:tcW w:w="1678" w:type="dxa"/>
          </w:tcPr>
          <w:p w:rsidR="0021072E" w:rsidRPr="008D55DF" w:rsidRDefault="0021072E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877" w:type="dxa"/>
          </w:tcPr>
          <w:p w:rsidR="0021072E" w:rsidRPr="008D55DF" w:rsidRDefault="0021072E" w:rsidP="005673A0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>Potrafi samodzielnie i krytycznie uzupełniać zdobytą wiedzę i nabyte umiejętności z uwzględnieniem ich interdyscyplinarnego wymiaru</w:t>
            </w:r>
          </w:p>
        </w:tc>
        <w:tc>
          <w:tcPr>
            <w:tcW w:w="1851" w:type="dxa"/>
          </w:tcPr>
          <w:p w:rsidR="0021072E" w:rsidRPr="008D55DF" w:rsidRDefault="0021072E" w:rsidP="005673A0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K_K07</w:t>
            </w:r>
          </w:p>
        </w:tc>
      </w:tr>
      <w:tr w:rsidR="008D55DF" w:rsidRPr="008D55DF" w:rsidTr="00F240C5">
        <w:tc>
          <w:tcPr>
            <w:tcW w:w="1678" w:type="dxa"/>
          </w:tcPr>
          <w:p w:rsidR="0021072E" w:rsidRPr="008D55DF" w:rsidRDefault="0021072E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877" w:type="dxa"/>
          </w:tcPr>
          <w:p w:rsidR="0021072E" w:rsidRPr="008D55DF" w:rsidRDefault="0021072E" w:rsidP="005673A0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>Szanuje różne poglądy i postawy</w:t>
            </w:r>
          </w:p>
        </w:tc>
        <w:tc>
          <w:tcPr>
            <w:tcW w:w="1851" w:type="dxa"/>
          </w:tcPr>
          <w:p w:rsidR="0021072E" w:rsidRPr="008D55DF" w:rsidRDefault="0021072E" w:rsidP="005673A0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K_K10</w:t>
            </w:r>
          </w:p>
        </w:tc>
      </w:tr>
    </w:tbl>
    <w:p w:rsidR="0060536E" w:rsidRPr="008D55DF" w:rsidRDefault="0060536E" w:rsidP="00CC5E1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0536E" w:rsidRPr="008D55DF" w:rsidRDefault="0060536E" w:rsidP="00CC5E1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C5E12" w:rsidRPr="008D55DF" w:rsidRDefault="00996BB4" w:rsidP="00CC5E12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8D55DF">
        <w:rPr>
          <w:rFonts w:ascii="Corbel" w:hAnsi="Corbel"/>
          <w:b/>
          <w:sz w:val="24"/>
          <w:szCs w:val="24"/>
        </w:rPr>
        <w:t xml:space="preserve">Treści programowe </w:t>
      </w:r>
    </w:p>
    <w:p w:rsidR="00CC5E12" w:rsidRPr="008D55DF" w:rsidRDefault="00CC5E12" w:rsidP="00CC5E1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D55DF">
        <w:rPr>
          <w:rFonts w:ascii="Corbel" w:hAnsi="Corbel"/>
          <w:sz w:val="24"/>
          <w:szCs w:val="24"/>
        </w:rPr>
        <w:t xml:space="preserve">Problematyka wykładu </w:t>
      </w:r>
    </w:p>
    <w:p w:rsidR="00996BB4" w:rsidRPr="008D55DF" w:rsidRDefault="00996BB4" w:rsidP="00996BB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6"/>
      </w:tblGrid>
      <w:tr w:rsidR="008D55DF" w:rsidRPr="008D55DF" w:rsidTr="00DA6911">
        <w:tc>
          <w:tcPr>
            <w:tcW w:w="9406" w:type="dxa"/>
          </w:tcPr>
          <w:p w:rsidR="00996BB4" w:rsidRPr="008D55DF" w:rsidRDefault="00996BB4" w:rsidP="003F0BF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D55DF" w:rsidRPr="008D55DF" w:rsidTr="00DA6911">
        <w:tc>
          <w:tcPr>
            <w:tcW w:w="9406" w:type="dxa"/>
          </w:tcPr>
          <w:p w:rsidR="00996BB4" w:rsidRPr="008D55DF" w:rsidRDefault="00F0531B" w:rsidP="00DA691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 xml:space="preserve">Cele i funkcje postępowania </w:t>
            </w:r>
            <w:r w:rsidR="008E678D" w:rsidRPr="008D55DF">
              <w:rPr>
                <w:rFonts w:ascii="Corbel" w:hAnsi="Corbel"/>
                <w:sz w:val="24"/>
                <w:szCs w:val="24"/>
              </w:rPr>
              <w:t>upadłościowego</w:t>
            </w:r>
          </w:p>
        </w:tc>
      </w:tr>
      <w:tr w:rsidR="008D55DF" w:rsidRPr="008D55DF" w:rsidTr="00DA6911">
        <w:tc>
          <w:tcPr>
            <w:tcW w:w="9406" w:type="dxa"/>
          </w:tcPr>
          <w:p w:rsidR="00996BB4" w:rsidRPr="008D55DF" w:rsidRDefault="00F0531B" w:rsidP="00DA6911">
            <w:pPr>
              <w:pStyle w:val="Teksttreci0"/>
              <w:shd w:val="clear" w:color="auto" w:fill="auto"/>
              <w:tabs>
                <w:tab w:val="left" w:pos="283"/>
              </w:tabs>
              <w:spacing w:line="240" w:lineRule="auto"/>
              <w:ind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Źródła prawa upadłościowego. Charakter postępowania upadłościowego.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8D55DF">
              <w:rPr>
                <w:rFonts w:ascii="Corbel" w:hAnsi="Corbel"/>
                <w:sz w:val="24"/>
                <w:szCs w:val="24"/>
              </w:rPr>
              <w:t xml:space="preserve">Miejsce prawa </w:t>
            </w:r>
            <w:r w:rsidR="008E678D" w:rsidRPr="008D55DF">
              <w:rPr>
                <w:rFonts w:ascii="Corbel" w:hAnsi="Corbel"/>
                <w:sz w:val="24"/>
                <w:szCs w:val="24"/>
              </w:rPr>
              <w:t>upadłościowego w systemie prawa</w:t>
            </w:r>
          </w:p>
        </w:tc>
      </w:tr>
      <w:tr w:rsidR="008D55DF" w:rsidRPr="008D55DF" w:rsidTr="00DA6911">
        <w:tc>
          <w:tcPr>
            <w:tcW w:w="9406" w:type="dxa"/>
          </w:tcPr>
          <w:p w:rsidR="00996BB4" w:rsidRPr="008D55DF" w:rsidRDefault="00DA6911" w:rsidP="00DA6911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Zasady prawa upadłościowego</w:t>
            </w:r>
          </w:p>
        </w:tc>
      </w:tr>
      <w:tr w:rsidR="008D55DF" w:rsidRPr="008D55DF" w:rsidTr="00DA6911">
        <w:tc>
          <w:tcPr>
            <w:tcW w:w="9406" w:type="dxa"/>
          </w:tcPr>
          <w:p w:rsidR="00AC6B73" w:rsidRPr="008D55DF" w:rsidRDefault="00F0531B" w:rsidP="00DA6911">
            <w:pPr>
              <w:shd w:val="clear" w:color="auto" w:fill="FFFFFF"/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Zdolność upadłościowa</w:t>
            </w:r>
          </w:p>
        </w:tc>
      </w:tr>
      <w:tr w:rsidR="008D55DF" w:rsidRPr="008D55DF" w:rsidTr="00DA6911">
        <w:tc>
          <w:tcPr>
            <w:tcW w:w="9406" w:type="dxa"/>
          </w:tcPr>
          <w:p w:rsidR="00AC6B73" w:rsidRPr="008D55DF" w:rsidRDefault="00F0531B" w:rsidP="00DA6911">
            <w:pPr>
              <w:shd w:val="clear" w:color="auto" w:fill="FFFFFF"/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Podstawy upad</w:t>
            </w:r>
            <w:r w:rsidR="008E678D" w:rsidRPr="008D55DF">
              <w:rPr>
                <w:rFonts w:ascii="Corbel" w:hAnsi="Corbel"/>
                <w:sz w:val="24"/>
                <w:szCs w:val="24"/>
              </w:rPr>
              <w:t>łości. Pojęcie niewypłacalności</w:t>
            </w:r>
          </w:p>
        </w:tc>
      </w:tr>
      <w:tr w:rsidR="008D55DF" w:rsidRPr="008D55DF" w:rsidTr="00DA6911">
        <w:tc>
          <w:tcPr>
            <w:tcW w:w="9406" w:type="dxa"/>
          </w:tcPr>
          <w:p w:rsidR="00AC6B73" w:rsidRPr="008D55DF" w:rsidRDefault="008E678D" w:rsidP="00DA6911">
            <w:pPr>
              <w:pStyle w:val="Teksttreci0"/>
              <w:shd w:val="clear" w:color="auto" w:fill="auto"/>
              <w:tabs>
                <w:tab w:val="left" w:pos="342"/>
              </w:tabs>
              <w:spacing w:line="240" w:lineRule="auto"/>
              <w:ind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Fazy postępowania upadłościowego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Postępowanie w przedmiocie upadłości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</w:t>
            </w: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wniosek o ogłoszenie upadłości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legitymacja do złożenia wniosku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odpowiedzialność za niezłożeni</w:t>
            </w:r>
            <w:r w:rsidR="002260AA">
              <w:rPr>
                <w:rFonts w:ascii="Corbel" w:eastAsia="Times New Roman" w:hAnsi="Corbel"/>
                <w:sz w:val="24"/>
                <w:szCs w:val="24"/>
                <w:lang w:eastAsia="pl-PL"/>
              </w:rPr>
              <w:t>e</w:t>
            </w: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 xml:space="preserve"> wniosku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przebieg postępowania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zabezpieczenie wniosku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wstępne zgromadzenie wierzycieli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). </w:t>
            </w:r>
            <w:r w:rsidRPr="008D55DF">
              <w:rPr>
                <w:rFonts w:ascii="Corbel" w:hAnsi="Corbel"/>
                <w:sz w:val="24"/>
                <w:szCs w:val="24"/>
              </w:rPr>
              <w:t>Orzeczenie w przedmiocie ogłoszenia upadłości</w:t>
            </w:r>
          </w:p>
        </w:tc>
      </w:tr>
      <w:tr w:rsidR="008D55DF" w:rsidRPr="008D55DF" w:rsidTr="00DA6911">
        <w:tc>
          <w:tcPr>
            <w:tcW w:w="9406" w:type="dxa"/>
          </w:tcPr>
          <w:p w:rsidR="00AC6B73" w:rsidRPr="008D55DF" w:rsidRDefault="008E678D" w:rsidP="00DA6911">
            <w:pPr>
              <w:pStyle w:val="Teksttreci0"/>
              <w:shd w:val="clear" w:color="auto" w:fill="auto"/>
              <w:spacing w:line="240" w:lineRule="auto"/>
              <w:ind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Podmioty postępowania upadłościowego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: </w:t>
            </w: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sąd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sędzia – komisarz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upadły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wierzyciele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rada wierzycieli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zgromadzenie wierzycieli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8D55DF">
              <w:rPr>
                <w:rFonts w:ascii="Corbel" w:hAnsi="Corbel"/>
                <w:sz w:val="24"/>
                <w:szCs w:val="24"/>
              </w:rPr>
              <w:t>syndyk, zarządca, nadzorca sądowy</w:t>
            </w:r>
          </w:p>
        </w:tc>
      </w:tr>
      <w:tr w:rsidR="008D55DF" w:rsidRPr="008D55DF" w:rsidTr="00DA6911">
        <w:tc>
          <w:tcPr>
            <w:tcW w:w="9406" w:type="dxa"/>
          </w:tcPr>
          <w:p w:rsidR="00AC6B73" w:rsidRPr="008D55DF" w:rsidRDefault="008E678D" w:rsidP="00DA6911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 xml:space="preserve">Pojęcie masy upadłości. </w:t>
            </w:r>
            <w:r w:rsidR="000F1D95" w:rsidRPr="008D55DF">
              <w:rPr>
                <w:rFonts w:ascii="Corbel" w:hAnsi="Corbel"/>
                <w:sz w:val="24"/>
                <w:szCs w:val="24"/>
              </w:rPr>
              <w:t>Wyłączenia</w:t>
            </w:r>
            <w:r w:rsidRPr="008D55DF">
              <w:rPr>
                <w:rFonts w:ascii="Corbel" w:hAnsi="Corbel"/>
                <w:sz w:val="24"/>
                <w:szCs w:val="24"/>
              </w:rPr>
              <w:t xml:space="preserve"> z masy upadłości</w:t>
            </w:r>
          </w:p>
        </w:tc>
      </w:tr>
      <w:tr w:rsidR="008D55DF" w:rsidRPr="008D55DF" w:rsidTr="00DA6911">
        <w:tc>
          <w:tcPr>
            <w:tcW w:w="9406" w:type="dxa"/>
          </w:tcPr>
          <w:p w:rsidR="00AC6B73" w:rsidRPr="008D55DF" w:rsidRDefault="000F1D95" w:rsidP="00DA6911">
            <w:pPr>
              <w:pStyle w:val="Teksttreci0"/>
              <w:shd w:val="clear" w:color="auto" w:fill="auto"/>
              <w:spacing w:line="240" w:lineRule="auto"/>
              <w:ind w:firstLine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Skutki ogłoszenia upadłości. Zaskarżenie czynności upadłego.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8D55DF">
              <w:rPr>
                <w:rFonts w:ascii="Corbel" w:hAnsi="Corbel"/>
                <w:sz w:val="24"/>
                <w:szCs w:val="24"/>
              </w:rPr>
              <w:t>Ogłoszenie upadłości a postępo</w:t>
            </w:r>
            <w:r w:rsidR="002260AA">
              <w:rPr>
                <w:rFonts w:ascii="Corbel" w:hAnsi="Corbel"/>
                <w:sz w:val="24"/>
                <w:szCs w:val="24"/>
              </w:rPr>
              <w:t>wanie cywilne i administracyjne</w:t>
            </w:r>
          </w:p>
        </w:tc>
      </w:tr>
      <w:tr w:rsidR="008D55DF" w:rsidRPr="008D55DF" w:rsidTr="00DA6911">
        <w:tc>
          <w:tcPr>
            <w:tcW w:w="9406" w:type="dxa"/>
          </w:tcPr>
          <w:p w:rsidR="00AC6B73" w:rsidRPr="008D55DF" w:rsidRDefault="000F1D95" w:rsidP="00DA6911">
            <w:pPr>
              <w:pStyle w:val="Teksttreci0"/>
              <w:shd w:val="clear" w:color="auto" w:fill="auto"/>
              <w:spacing w:line="240" w:lineRule="auto"/>
              <w:ind w:firstLine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Upadłość: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rodzaje wierzytelności oraz sposoby dochodzenia wierzytelności (potrącenie, prawo odrębności, wyłączenie z masy, itp.)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zgłoszenie i ustalenie wierzytelności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dalsze prowadzenie przedsiębiorstwa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likwidacja masy upadłości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skutki likwidacji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. P</w:t>
            </w:r>
            <w:r w:rsidRPr="008D55DF">
              <w:rPr>
                <w:rFonts w:ascii="Corbel" w:hAnsi="Corbel"/>
                <w:sz w:val="24"/>
                <w:szCs w:val="24"/>
              </w:rPr>
              <w:t>odział funduszów z masy upadłości</w:t>
            </w:r>
          </w:p>
        </w:tc>
      </w:tr>
      <w:tr w:rsidR="008D55DF" w:rsidRPr="008D55DF" w:rsidTr="00DA6911">
        <w:tc>
          <w:tcPr>
            <w:tcW w:w="9406" w:type="dxa"/>
          </w:tcPr>
          <w:p w:rsidR="00AC6B73" w:rsidRPr="008D55DF" w:rsidRDefault="00DA6911" w:rsidP="00DA6911">
            <w:pPr>
              <w:pStyle w:val="Teksttreci0"/>
              <w:shd w:val="clear" w:color="auto" w:fill="auto"/>
              <w:spacing w:line="240" w:lineRule="auto"/>
              <w:ind w:firstLine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Prawo restrukturyzacyjne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: </w:t>
            </w: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pojęcie układu i propozycje układowe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wierzytelności objęte układem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głosowanie nad układem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. S</w:t>
            </w:r>
            <w:r w:rsidRPr="008D55DF">
              <w:rPr>
                <w:rFonts w:ascii="Corbel" w:hAnsi="Corbel"/>
                <w:sz w:val="24"/>
                <w:szCs w:val="24"/>
              </w:rPr>
              <w:t>kutki układu</w:t>
            </w:r>
          </w:p>
        </w:tc>
      </w:tr>
    </w:tbl>
    <w:p w:rsidR="00996BB4" w:rsidRPr="008D55DF" w:rsidRDefault="00996BB4" w:rsidP="00996BB4">
      <w:pPr>
        <w:pStyle w:val="Akapitzlist"/>
        <w:spacing w:after="120" w:line="240" w:lineRule="auto"/>
        <w:ind w:left="0"/>
        <w:jc w:val="both"/>
        <w:rPr>
          <w:rFonts w:ascii="Corbel" w:hAnsi="Corbel"/>
          <w:sz w:val="24"/>
          <w:szCs w:val="24"/>
        </w:rPr>
      </w:pPr>
    </w:p>
    <w:p w:rsidR="00996BB4" w:rsidRPr="008D55DF" w:rsidRDefault="0052243C" w:rsidP="00996BB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column"/>
      </w:r>
    </w:p>
    <w:p w:rsidR="00CC5E12" w:rsidRPr="008D55DF" w:rsidRDefault="00CC5E12" w:rsidP="00CC5E12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8D55DF">
        <w:rPr>
          <w:rFonts w:ascii="Corbel" w:hAnsi="Corbel"/>
          <w:smallCaps w:val="0"/>
          <w:szCs w:val="24"/>
        </w:rPr>
        <w:t>METODY DYDAKTYCZNE</w:t>
      </w:r>
      <w:r w:rsidRPr="008D55DF">
        <w:rPr>
          <w:rFonts w:ascii="Corbel" w:hAnsi="Corbel"/>
          <w:b w:val="0"/>
          <w:smallCaps w:val="0"/>
          <w:szCs w:val="24"/>
        </w:rPr>
        <w:t xml:space="preserve"> </w:t>
      </w:r>
    </w:p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E5B2E" w:rsidRPr="008D55DF" w:rsidRDefault="00AE5B2E" w:rsidP="000C6F12">
      <w:pPr>
        <w:jc w:val="both"/>
        <w:rPr>
          <w:rFonts w:ascii="Corbel" w:hAnsi="Corbel"/>
          <w:sz w:val="24"/>
          <w:szCs w:val="24"/>
        </w:rPr>
      </w:pPr>
      <w:r w:rsidRPr="008D55DF">
        <w:rPr>
          <w:rFonts w:ascii="Corbel" w:hAnsi="Corbel"/>
          <w:b/>
          <w:sz w:val="24"/>
          <w:szCs w:val="24"/>
        </w:rPr>
        <w:t xml:space="preserve">Wykład: </w:t>
      </w:r>
      <w:r w:rsidRPr="008D55DF">
        <w:rPr>
          <w:rFonts w:ascii="Corbel" w:hAnsi="Corbel"/>
          <w:sz w:val="24"/>
          <w:szCs w:val="24"/>
        </w:rPr>
        <w:t>wykład problemowy, wykład konwersatoryjny, wykład z prezentacją multimedialną, metody kształcenia na odległość</w:t>
      </w:r>
      <w:r w:rsidRPr="008D55DF">
        <w:rPr>
          <w:rFonts w:ascii="Corbel" w:hAnsi="Corbel"/>
          <w:b/>
          <w:sz w:val="24"/>
          <w:szCs w:val="24"/>
        </w:rPr>
        <w:t>.</w:t>
      </w:r>
      <w:r w:rsidR="000C6F12" w:rsidRPr="008D55DF">
        <w:rPr>
          <w:rFonts w:ascii="Corbel" w:hAnsi="Corbel"/>
          <w:b/>
          <w:sz w:val="24"/>
          <w:szCs w:val="24"/>
        </w:rPr>
        <w:t xml:space="preserve"> </w:t>
      </w:r>
      <w:r w:rsidR="000C6F12" w:rsidRPr="008D55DF">
        <w:rPr>
          <w:rFonts w:ascii="Corbel" w:hAnsi="Corbel"/>
          <w:sz w:val="24"/>
          <w:szCs w:val="24"/>
        </w:rPr>
        <w:t>Metoda aktywizująca, skłaniająca studentów do samodzielnej prezentacji zagadnień teoretycznych, oraz samodzielnego  wyciągania wniosków i oceny stanu prawnego. Prowokowanie do rozmów oraz dyskusji, w trakcie których uczestnicy zajęć wyrażają opinie poparte posiadaną wiedzą.</w:t>
      </w:r>
    </w:p>
    <w:p w:rsidR="00C74E4B" w:rsidRPr="008D55DF" w:rsidRDefault="00C74E4B" w:rsidP="00E82E48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:rsidR="00CC5E12" w:rsidRPr="008D55DF" w:rsidRDefault="00CC5E12" w:rsidP="00CC5E12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8D55DF">
        <w:rPr>
          <w:rFonts w:ascii="Corbel" w:hAnsi="Corbel"/>
          <w:smallCaps w:val="0"/>
          <w:szCs w:val="24"/>
        </w:rPr>
        <w:t>METODY I KRYTERIA OCENY</w:t>
      </w:r>
    </w:p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D55DF">
        <w:rPr>
          <w:rFonts w:ascii="Corbel" w:hAnsi="Corbel"/>
          <w:smallCaps w:val="0"/>
          <w:szCs w:val="24"/>
        </w:rPr>
        <w:t xml:space="preserve">4.1 Sposoby weryfikacji efektów </w:t>
      </w:r>
      <w:r w:rsidR="00E72F39" w:rsidRPr="008D55DF">
        <w:rPr>
          <w:rFonts w:ascii="Corbel" w:hAnsi="Corbel"/>
          <w:smallCaps w:val="0"/>
          <w:szCs w:val="24"/>
        </w:rPr>
        <w:t xml:space="preserve">uczenia się </w:t>
      </w:r>
    </w:p>
    <w:p w:rsidR="00A006BD" w:rsidRPr="008D55DF" w:rsidRDefault="00A006BD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4875"/>
        <w:gridCol w:w="2190"/>
      </w:tblGrid>
      <w:tr w:rsidR="00CC5E12" w:rsidRPr="008D55DF" w:rsidTr="0052243C">
        <w:tc>
          <w:tcPr>
            <w:tcW w:w="1915" w:type="dxa"/>
          </w:tcPr>
          <w:p w:rsidR="00CC5E12" w:rsidRPr="008D55DF" w:rsidRDefault="00CC5E12" w:rsidP="005224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CC5E12" w:rsidRPr="008D55DF" w:rsidRDefault="00CC5E12" w:rsidP="005224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875" w:type="dxa"/>
          </w:tcPr>
          <w:p w:rsidR="00CC5E12" w:rsidRPr="008D55DF" w:rsidRDefault="00E72F39" w:rsidP="005224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CC5E12" w:rsidRPr="008D55DF" w:rsidRDefault="00CC5E12" w:rsidP="005224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90" w:type="dxa"/>
          </w:tcPr>
          <w:p w:rsidR="00E72F39" w:rsidRPr="008D55DF" w:rsidRDefault="00CC5E12" w:rsidP="005224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:rsidR="00CC5E12" w:rsidRPr="008D55DF" w:rsidRDefault="00CC5E12" w:rsidP="005224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( w, </w:t>
            </w:r>
            <w:proofErr w:type="spellStart"/>
            <w:r w:rsidRPr="008D55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D55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D55DF" w:rsidRPr="008D55DF" w:rsidTr="0052243C">
        <w:tc>
          <w:tcPr>
            <w:tcW w:w="1915" w:type="dxa"/>
          </w:tcPr>
          <w:p w:rsidR="00A006BD" w:rsidRPr="008D55DF" w:rsidRDefault="00A006BD" w:rsidP="00CC5E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D55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D55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875" w:type="dxa"/>
          </w:tcPr>
          <w:p w:rsidR="0021072E" w:rsidRPr="008D55DF" w:rsidRDefault="0021072E" w:rsidP="0021072E">
            <w:pPr>
              <w:pStyle w:val="Punktygwne"/>
              <w:spacing w:before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90" w:type="dxa"/>
          </w:tcPr>
          <w:p w:rsidR="00A006BD" w:rsidRPr="008D55DF" w:rsidRDefault="000C6F12" w:rsidP="002107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55DF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1072E" w:rsidRPr="008D55DF" w:rsidTr="0052243C">
        <w:tc>
          <w:tcPr>
            <w:tcW w:w="1915" w:type="dxa"/>
          </w:tcPr>
          <w:p w:rsidR="0021072E" w:rsidRPr="008D55DF" w:rsidRDefault="0021072E" w:rsidP="00CC5E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55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875" w:type="dxa"/>
          </w:tcPr>
          <w:p w:rsidR="0021072E" w:rsidRPr="008D55DF" w:rsidRDefault="0021072E" w:rsidP="0021072E">
            <w:pPr>
              <w:spacing w:after="0"/>
              <w:rPr>
                <w:sz w:val="24"/>
                <w:szCs w:val="24"/>
              </w:rPr>
            </w:pPr>
            <w:r w:rsidRPr="008D55DF">
              <w:rPr>
                <w:rFonts w:ascii="Corbel" w:hAnsi="Corbel"/>
                <w:smallCaps/>
                <w:sz w:val="24"/>
                <w:szCs w:val="24"/>
              </w:rPr>
              <w:t xml:space="preserve">EGZAMIN PISEMNY </w:t>
            </w:r>
          </w:p>
        </w:tc>
        <w:tc>
          <w:tcPr>
            <w:tcW w:w="2190" w:type="dxa"/>
          </w:tcPr>
          <w:p w:rsidR="0021072E" w:rsidRPr="008D55DF" w:rsidRDefault="0021072E"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:rsidTr="0052243C">
        <w:tc>
          <w:tcPr>
            <w:tcW w:w="1915" w:type="dxa"/>
          </w:tcPr>
          <w:p w:rsidR="0021072E" w:rsidRPr="008D55DF" w:rsidRDefault="0021072E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4875" w:type="dxa"/>
          </w:tcPr>
          <w:p w:rsidR="0021072E" w:rsidRPr="008D55DF" w:rsidRDefault="0021072E" w:rsidP="0021072E">
            <w:pPr>
              <w:spacing w:after="0"/>
              <w:rPr>
                <w:sz w:val="24"/>
                <w:szCs w:val="24"/>
              </w:rPr>
            </w:pPr>
            <w:r w:rsidRPr="008D55DF">
              <w:rPr>
                <w:rFonts w:ascii="Corbel" w:hAnsi="Corbel"/>
                <w:smallCaps/>
                <w:sz w:val="24"/>
                <w:szCs w:val="24"/>
              </w:rPr>
              <w:t xml:space="preserve">EGZAMIN PISEMNY </w:t>
            </w:r>
          </w:p>
        </w:tc>
        <w:tc>
          <w:tcPr>
            <w:tcW w:w="2190" w:type="dxa"/>
          </w:tcPr>
          <w:p w:rsidR="0021072E" w:rsidRPr="008D55DF" w:rsidRDefault="0021072E"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:rsidTr="0052243C">
        <w:tc>
          <w:tcPr>
            <w:tcW w:w="1915" w:type="dxa"/>
          </w:tcPr>
          <w:p w:rsidR="0021072E" w:rsidRPr="008D55DF" w:rsidRDefault="0021072E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4875" w:type="dxa"/>
          </w:tcPr>
          <w:p w:rsidR="0021072E" w:rsidRPr="008D55DF" w:rsidRDefault="0021072E" w:rsidP="0021072E">
            <w:pPr>
              <w:spacing w:after="0"/>
              <w:rPr>
                <w:sz w:val="24"/>
                <w:szCs w:val="24"/>
              </w:rPr>
            </w:pPr>
            <w:r w:rsidRPr="008D55DF">
              <w:rPr>
                <w:rFonts w:ascii="Corbel" w:hAnsi="Corbel"/>
                <w:smallCaps/>
                <w:sz w:val="24"/>
                <w:szCs w:val="24"/>
              </w:rPr>
              <w:t xml:space="preserve">EGZAMIN PISEMNY </w:t>
            </w:r>
          </w:p>
        </w:tc>
        <w:tc>
          <w:tcPr>
            <w:tcW w:w="2190" w:type="dxa"/>
          </w:tcPr>
          <w:p w:rsidR="0021072E" w:rsidRPr="008D55DF" w:rsidRDefault="0021072E"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:rsidTr="0052243C">
        <w:tc>
          <w:tcPr>
            <w:tcW w:w="1915" w:type="dxa"/>
          </w:tcPr>
          <w:p w:rsidR="0021072E" w:rsidRPr="008D55DF" w:rsidRDefault="0021072E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4875" w:type="dxa"/>
          </w:tcPr>
          <w:p w:rsidR="0021072E" w:rsidRPr="008D55DF" w:rsidRDefault="0021072E" w:rsidP="0021072E">
            <w:pPr>
              <w:spacing w:after="0"/>
              <w:rPr>
                <w:sz w:val="24"/>
                <w:szCs w:val="24"/>
              </w:rPr>
            </w:pPr>
            <w:r w:rsidRPr="008D55DF">
              <w:rPr>
                <w:rFonts w:ascii="Corbel" w:hAnsi="Corbel"/>
                <w:smallCaps/>
                <w:sz w:val="24"/>
                <w:szCs w:val="24"/>
              </w:rPr>
              <w:t xml:space="preserve">EGZAMIN PISEMNY </w:t>
            </w:r>
            <w:r w:rsidR="00DA6911" w:rsidRPr="008D55DF">
              <w:rPr>
                <w:rFonts w:ascii="Corbel" w:hAnsi="Corbel"/>
                <w:smallCaps/>
                <w:sz w:val="24"/>
                <w:szCs w:val="24"/>
              </w:rPr>
              <w:t xml:space="preserve">, </w:t>
            </w:r>
            <w:r w:rsidR="00DA6911" w:rsidRPr="008D55DF">
              <w:rPr>
                <w:rFonts w:ascii="Corbel" w:eastAsia="Cambria" w:hAnsi="Corbel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21072E" w:rsidRPr="008D55DF" w:rsidRDefault="0021072E"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:rsidTr="0052243C">
        <w:tc>
          <w:tcPr>
            <w:tcW w:w="1915" w:type="dxa"/>
          </w:tcPr>
          <w:p w:rsidR="0021072E" w:rsidRPr="008D55DF" w:rsidRDefault="0021072E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4875" w:type="dxa"/>
          </w:tcPr>
          <w:p w:rsidR="0021072E" w:rsidRPr="008D55DF" w:rsidRDefault="00DA6911" w:rsidP="00210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EGZAMIN PISEMNY , </w:t>
            </w:r>
            <w:r w:rsidRPr="008D55DF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21072E" w:rsidRPr="008D55DF" w:rsidRDefault="0021072E"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:rsidTr="0052243C">
        <w:tc>
          <w:tcPr>
            <w:tcW w:w="1915" w:type="dxa"/>
          </w:tcPr>
          <w:p w:rsidR="0021072E" w:rsidRPr="008D55DF" w:rsidRDefault="0021072E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EK_07 </w:t>
            </w:r>
          </w:p>
        </w:tc>
        <w:tc>
          <w:tcPr>
            <w:tcW w:w="4875" w:type="dxa"/>
          </w:tcPr>
          <w:p w:rsidR="0021072E" w:rsidRPr="008D55DF" w:rsidRDefault="0021072E" w:rsidP="000C6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eastAsia="Cambria" w:hAnsi="Corbel"/>
                <w:b w:val="0"/>
                <w:szCs w:val="24"/>
              </w:rPr>
              <w:t>EGZAMIN PISEMNY , OBSERWACJA W TRAKCIE ZAJĘĆ</w:t>
            </w:r>
          </w:p>
        </w:tc>
        <w:tc>
          <w:tcPr>
            <w:tcW w:w="2190" w:type="dxa"/>
          </w:tcPr>
          <w:p w:rsidR="0021072E" w:rsidRPr="008D55DF" w:rsidRDefault="0021072E"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:rsidTr="0052243C">
        <w:tc>
          <w:tcPr>
            <w:tcW w:w="1915" w:type="dxa"/>
          </w:tcPr>
          <w:p w:rsidR="0021072E" w:rsidRPr="008D55DF" w:rsidRDefault="0021072E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4875" w:type="dxa"/>
          </w:tcPr>
          <w:p w:rsidR="0021072E" w:rsidRPr="008D55DF" w:rsidRDefault="00DA6911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21072E" w:rsidRPr="008D55DF" w:rsidRDefault="0021072E"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:rsidTr="0052243C">
        <w:tc>
          <w:tcPr>
            <w:tcW w:w="1915" w:type="dxa"/>
          </w:tcPr>
          <w:p w:rsidR="0021072E" w:rsidRPr="008D55DF" w:rsidRDefault="0021072E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4875" w:type="dxa"/>
          </w:tcPr>
          <w:p w:rsidR="0021072E" w:rsidRPr="008D55DF" w:rsidRDefault="00DA6911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21072E" w:rsidRPr="008D55DF" w:rsidRDefault="0021072E"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:rsidTr="0052243C">
        <w:tc>
          <w:tcPr>
            <w:tcW w:w="1915" w:type="dxa"/>
          </w:tcPr>
          <w:p w:rsidR="0021072E" w:rsidRPr="008D55DF" w:rsidRDefault="0021072E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4875" w:type="dxa"/>
          </w:tcPr>
          <w:p w:rsidR="0021072E" w:rsidRPr="008D55DF" w:rsidRDefault="0021072E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21072E" w:rsidRPr="008D55DF" w:rsidRDefault="0021072E"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:rsidTr="0052243C">
        <w:tc>
          <w:tcPr>
            <w:tcW w:w="1915" w:type="dxa"/>
          </w:tcPr>
          <w:p w:rsidR="0021072E" w:rsidRPr="008D55DF" w:rsidRDefault="0021072E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4875" w:type="dxa"/>
          </w:tcPr>
          <w:p w:rsidR="0021072E" w:rsidRPr="008D55DF" w:rsidRDefault="0021072E" w:rsidP="00A006BD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8D55DF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21072E" w:rsidRPr="008D55DF" w:rsidRDefault="0021072E"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:rsidTr="0052243C">
        <w:tc>
          <w:tcPr>
            <w:tcW w:w="1915" w:type="dxa"/>
          </w:tcPr>
          <w:p w:rsidR="0021072E" w:rsidRPr="008D55DF" w:rsidRDefault="0021072E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4875" w:type="dxa"/>
          </w:tcPr>
          <w:p w:rsidR="0021072E" w:rsidRPr="008D55DF" w:rsidRDefault="0021072E" w:rsidP="00A006BD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8D55DF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21072E" w:rsidRPr="008D55DF" w:rsidRDefault="0021072E"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:rsidTr="0052243C">
        <w:tc>
          <w:tcPr>
            <w:tcW w:w="1915" w:type="dxa"/>
          </w:tcPr>
          <w:p w:rsidR="0021072E" w:rsidRPr="008D55DF" w:rsidRDefault="0021072E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4875" w:type="dxa"/>
          </w:tcPr>
          <w:p w:rsidR="0021072E" w:rsidRPr="008D55DF" w:rsidRDefault="0021072E" w:rsidP="007F2589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8D55DF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21072E" w:rsidRPr="008D55DF" w:rsidRDefault="0021072E"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8D55DF" w:rsidRPr="008D55DF" w:rsidTr="0052243C">
        <w:tc>
          <w:tcPr>
            <w:tcW w:w="1915" w:type="dxa"/>
          </w:tcPr>
          <w:p w:rsidR="0021072E" w:rsidRPr="008D55DF" w:rsidRDefault="0021072E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4875" w:type="dxa"/>
          </w:tcPr>
          <w:p w:rsidR="0021072E" w:rsidRPr="008D55DF" w:rsidRDefault="0021072E" w:rsidP="007F2589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8D55DF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21072E" w:rsidRPr="008D55DF" w:rsidRDefault="0021072E"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</w:tbl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C5E12" w:rsidRPr="008D55DF" w:rsidRDefault="0052243C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</w:p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D55DF">
        <w:rPr>
          <w:rFonts w:ascii="Corbel" w:hAnsi="Corbel"/>
          <w:smallCaps w:val="0"/>
          <w:szCs w:val="24"/>
        </w:rPr>
        <w:t>4.2</w:t>
      </w:r>
      <w:r w:rsidR="00E72F39" w:rsidRPr="008D55DF">
        <w:rPr>
          <w:rFonts w:ascii="Corbel" w:hAnsi="Corbel"/>
          <w:smallCaps w:val="0"/>
          <w:szCs w:val="24"/>
        </w:rPr>
        <w:t>.</w:t>
      </w:r>
      <w:r w:rsidRPr="008D55DF">
        <w:rPr>
          <w:rFonts w:ascii="Corbel" w:hAnsi="Corbel"/>
          <w:b w:val="0"/>
          <w:smallCaps w:val="0"/>
          <w:szCs w:val="24"/>
        </w:rPr>
        <w:t xml:space="preserve">  </w:t>
      </w:r>
      <w:r w:rsidRPr="008D55DF">
        <w:rPr>
          <w:rFonts w:ascii="Corbel" w:hAnsi="Corbel"/>
          <w:smallCaps w:val="0"/>
          <w:szCs w:val="24"/>
        </w:rPr>
        <w:t>Warunki zaliczenia przedmiotu (kryteria oceniania)</w:t>
      </w:r>
    </w:p>
    <w:p w:rsidR="00E72F39" w:rsidRPr="008D55DF" w:rsidRDefault="00E72F39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0"/>
      </w:tblGrid>
      <w:tr w:rsidR="00CC5E12" w:rsidRPr="008D55DF" w:rsidTr="0052243C">
        <w:tc>
          <w:tcPr>
            <w:tcW w:w="8980" w:type="dxa"/>
          </w:tcPr>
          <w:p w:rsidR="00B920BF" w:rsidRPr="008D55DF" w:rsidRDefault="00E82E48" w:rsidP="000D4D5A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D55DF">
              <w:rPr>
                <w:rFonts w:ascii="Corbel" w:eastAsia="Cambria" w:hAnsi="Corbel"/>
                <w:b/>
                <w:sz w:val="24"/>
                <w:szCs w:val="24"/>
              </w:rPr>
              <w:t>Wykład</w:t>
            </w:r>
            <w:r w:rsidRPr="008D55DF">
              <w:rPr>
                <w:rFonts w:ascii="Corbel" w:eastAsia="Cambria" w:hAnsi="Corbel"/>
                <w:sz w:val="24"/>
                <w:szCs w:val="24"/>
              </w:rPr>
              <w:t xml:space="preserve"> – </w:t>
            </w:r>
            <w:r w:rsidR="00CC33EE" w:rsidRPr="008D55DF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00D4D5A" w:rsidRPr="008D55DF">
              <w:rPr>
                <w:rFonts w:ascii="Corbel" w:eastAsia="Cambria" w:hAnsi="Corbel"/>
              </w:rPr>
              <w:t>Zaliczenie</w:t>
            </w:r>
            <w:r w:rsidR="00B920BF" w:rsidRPr="008D55DF">
              <w:rPr>
                <w:rFonts w:ascii="Corbel" w:eastAsia="Cambria" w:hAnsi="Corbel"/>
              </w:rPr>
              <w:t xml:space="preserve"> odbywa się w formie </w:t>
            </w:r>
            <w:r w:rsidR="000D4D5A" w:rsidRPr="008D55DF">
              <w:rPr>
                <w:rFonts w:ascii="Corbel" w:eastAsia="Cambria" w:hAnsi="Corbel"/>
              </w:rPr>
              <w:t xml:space="preserve">pracy </w:t>
            </w:r>
            <w:r w:rsidR="00B920BF" w:rsidRPr="008D55DF">
              <w:rPr>
                <w:rFonts w:ascii="Corbel" w:eastAsia="Cambria" w:hAnsi="Corbel"/>
              </w:rPr>
              <w:t>pisemnej</w:t>
            </w:r>
            <w:r w:rsidR="002260AA">
              <w:rPr>
                <w:rFonts w:ascii="Corbel" w:eastAsia="Cambria" w:hAnsi="Corbel"/>
              </w:rPr>
              <w:t xml:space="preserve"> lub testu</w:t>
            </w:r>
            <w:r w:rsidR="000D4D5A" w:rsidRPr="008D55DF">
              <w:rPr>
                <w:rFonts w:ascii="Corbel" w:eastAsia="Cambria" w:hAnsi="Corbel"/>
              </w:rPr>
              <w:t xml:space="preserve">. Na ocenę końcową wpływ ma również aktywność na zajęciach oraz obecność podczas zajęć. </w:t>
            </w:r>
          </w:p>
          <w:p w:rsidR="00B920BF" w:rsidRPr="008D55DF" w:rsidRDefault="00B920BF" w:rsidP="00B920BF">
            <w:pPr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B920BF" w:rsidRPr="008D55DF" w:rsidRDefault="00B920BF" w:rsidP="00B920BF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Punkty uzyskane za</w:t>
            </w:r>
            <w:r w:rsidR="002260AA">
              <w:rPr>
                <w:rFonts w:ascii="Corbel" w:hAnsi="Corbel"/>
                <w:sz w:val="24"/>
                <w:szCs w:val="24"/>
              </w:rPr>
              <w:t xml:space="preserve"> pracę zaliczeniową</w:t>
            </w:r>
            <w:r w:rsidRPr="008D55DF">
              <w:rPr>
                <w:rFonts w:ascii="Corbel" w:hAnsi="Corbel"/>
                <w:sz w:val="24"/>
                <w:szCs w:val="24"/>
              </w:rPr>
              <w:t xml:space="preserve"> są przeliczane na procenty, którym odpowiadają oceny:</w:t>
            </w:r>
          </w:p>
          <w:p w:rsidR="00B920BF" w:rsidRPr="008D55DF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D55DF">
              <w:rPr>
                <w:rFonts w:ascii="Corbel" w:eastAsia="Cambria" w:hAnsi="Corbel"/>
                <w:sz w:val="24"/>
                <w:szCs w:val="24"/>
              </w:rPr>
              <w:t>- do 50% - niedostateczny,</w:t>
            </w:r>
          </w:p>
          <w:p w:rsidR="00B920BF" w:rsidRPr="008D55DF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D55DF">
              <w:rPr>
                <w:rFonts w:ascii="Corbel" w:eastAsia="Cambria" w:hAnsi="Corbel"/>
                <w:sz w:val="24"/>
                <w:szCs w:val="24"/>
              </w:rPr>
              <w:t>-  51% - 60% - dostateczny,</w:t>
            </w:r>
          </w:p>
          <w:p w:rsidR="00B920BF" w:rsidRPr="008D55DF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D55DF">
              <w:rPr>
                <w:rFonts w:ascii="Corbel" w:eastAsia="Cambria" w:hAnsi="Corbel"/>
                <w:sz w:val="24"/>
                <w:szCs w:val="24"/>
              </w:rPr>
              <w:t>-  61% - 70% - dostateczny plus,</w:t>
            </w:r>
          </w:p>
          <w:p w:rsidR="00B920BF" w:rsidRPr="008D55DF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D55DF">
              <w:rPr>
                <w:rFonts w:ascii="Corbel" w:eastAsia="Cambria" w:hAnsi="Corbel"/>
                <w:sz w:val="24"/>
                <w:szCs w:val="24"/>
              </w:rPr>
              <w:t>- 71% - 80% - dobry,</w:t>
            </w:r>
          </w:p>
          <w:p w:rsidR="00B920BF" w:rsidRPr="008D55DF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D55DF">
              <w:rPr>
                <w:rFonts w:ascii="Corbel" w:eastAsia="Cambria" w:hAnsi="Corbel"/>
                <w:sz w:val="24"/>
                <w:szCs w:val="24"/>
              </w:rPr>
              <w:t>- 81% -  90% - dobry plus,</w:t>
            </w:r>
          </w:p>
          <w:p w:rsidR="00CC5E12" w:rsidRPr="008D55DF" w:rsidRDefault="00B920BF" w:rsidP="000D4D5A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D55DF">
              <w:rPr>
                <w:rFonts w:ascii="Corbel" w:eastAsia="Cambria" w:hAnsi="Corbel"/>
                <w:sz w:val="24"/>
                <w:szCs w:val="24"/>
              </w:rPr>
              <w:t>- 91% -  100% - bardzo dobry</w:t>
            </w:r>
          </w:p>
        </w:tc>
      </w:tr>
    </w:tbl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C5E12" w:rsidRPr="008D55DF" w:rsidRDefault="00CC5E12" w:rsidP="00CC5E12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szCs w:val="24"/>
        </w:rPr>
      </w:pPr>
      <w:r w:rsidRPr="008D55DF">
        <w:rPr>
          <w:rFonts w:ascii="Corbel" w:hAnsi="Corbel"/>
          <w:smallCaps w:val="0"/>
          <w:szCs w:val="24"/>
        </w:rPr>
        <w:t>5. Całkowity nakład pracy studenta potrzebny do osiągnięcia założonych efektów w godzinach oraz punktach ECTS</w:t>
      </w:r>
    </w:p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253"/>
      </w:tblGrid>
      <w:tr w:rsidR="00CC5E12" w:rsidRPr="008D55DF" w:rsidTr="0052243C">
        <w:tc>
          <w:tcPr>
            <w:tcW w:w="4678" w:type="dxa"/>
          </w:tcPr>
          <w:p w:rsidR="00CC5E12" w:rsidRPr="008D55DF" w:rsidRDefault="00991E93" w:rsidP="00991E93">
            <w:pPr>
              <w:pStyle w:val="Akapitzlist"/>
              <w:spacing w:after="12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CC5E12" w:rsidRPr="008D55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D55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53" w:type="dxa"/>
          </w:tcPr>
          <w:p w:rsidR="00CC5E12" w:rsidRPr="008D55DF" w:rsidRDefault="00991E93" w:rsidP="00991E93">
            <w:pPr>
              <w:pStyle w:val="Akapitzlist"/>
              <w:spacing w:after="12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CC5E12" w:rsidRPr="008D55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D55DF">
              <w:rPr>
                <w:rFonts w:ascii="Corbel" w:hAnsi="Corbel"/>
                <w:b/>
                <w:sz w:val="24"/>
                <w:szCs w:val="24"/>
              </w:rPr>
              <w:t xml:space="preserve">na zrealizowanie aktywności </w:t>
            </w:r>
          </w:p>
        </w:tc>
      </w:tr>
      <w:tr w:rsidR="00CC5E12" w:rsidRPr="008D55DF" w:rsidTr="0052243C">
        <w:tc>
          <w:tcPr>
            <w:tcW w:w="4678" w:type="dxa"/>
          </w:tcPr>
          <w:p w:rsidR="00CC5E12" w:rsidRPr="008D55DF" w:rsidRDefault="00991E93" w:rsidP="00CC5E1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253" w:type="dxa"/>
          </w:tcPr>
          <w:p w:rsidR="00E82E48" w:rsidRPr="008D55DF" w:rsidRDefault="009A55E7" w:rsidP="00CC5E1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 xml:space="preserve">Wykład – </w:t>
            </w:r>
            <w:r w:rsidR="002D7AA5">
              <w:rPr>
                <w:rFonts w:ascii="Corbel" w:hAnsi="Corbel"/>
                <w:sz w:val="24"/>
                <w:szCs w:val="24"/>
              </w:rPr>
              <w:t>18</w:t>
            </w:r>
            <w:r w:rsidR="00E82E48" w:rsidRPr="008D55D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991E93" w:rsidRPr="008D55DF" w:rsidTr="0052243C">
        <w:tc>
          <w:tcPr>
            <w:tcW w:w="4678" w:type="dxa"/>
          </w:tcPr>
          <w:p w:rsidR="00991E93" w:rsidRPr="008D55DF" w:rsidRDefault="00991E93" w:rsidP="009928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991E93" w:rsidRPr="008D55DF" w:rsidRDefault="00991E93" w:rsidP="009928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53" w:type="dxa"/>
          </w:tcPr>
          <w:p w:rsidR="00991E93" w:rsidRPr="008D55DF" w:rsidRDefault="009A55E7" w:rsidP="009A55E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 xml:space="preserve">Udział w konsultacjach - </w:t>
            </w:r>
            <w:r w:rsidR="00991E93" w:rsidRPr="008D55DF">
              <w:rPr>
                <w:rFonts w:ascii="Corbel" w:hAnsi="Corbel"/>
                <w:sz w:val="24"/>
                <w:szCs w:val="24"/>
              </w:rPr>
              <w:t>5 godz.</w:t>
            </w:r>
          </w:p>
          <w:p w:rsidR="009A55E7" w:rsidRPr="008D55DF" w:rsidRDefault="009A55E7" w:rsidP="002D7AA5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 xml:space="preserve">Udział w egzaminie – </w:t>
            </w:r>
            <w:r w:rsidR="002D7AA5">
              <w:rPr>
                <w:rFonts w:ascii="Corbel" w:hAnsi="Corbel"/>
                <w:sz w:val="24"/>
                <w:szCs w:val="24"/>
              </w:rPr>
              <w:t>2</w:t>
            </w:r>
            <w:r w:rsidRPr="008D55D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991E93" w:rsidRPr="008D55DF" w:rsidTr="0052243C">
        <w:tc>
          <w:tcPr>
            <w:tcW w:w="4678" w:type="dxa"/>
          </w:tcPr>
          <w:p w:rsidR="00991E93" w:rsidRPr="008D55DF" w:rsidRDefault="00991E93" w:rsidP="00991E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991E93" w:rsidRPr="008D55DF" w:rsidRDefault="00991E93" w:rsidP="00991E9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53" w:type="dxa"/>
          </w:tcPr>
          <w:p w:rsidR="00991E93" w:rsidRDefault="002260AA" w:rsidP="002260A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– 30 </w:t>
            </w:r>
            <w:r w:rsidR="00991E93" w:rsidRPr="008D55DF">
              <w:rPr>
                <w:rFonts w:ascii="Corbel" w:hAnsi="Corbel"/>
                <w:sz w:val="24"/>
                <w:szCs w:val="24"/>
              </w:rPr>
              <w:t>godz.</w:t>
            </w:r>
          </w:p>
          <w:p w:rsidR="002260AA" w:rsidRPr="008D55DF" w:rsidRDefault="002260AA" w:rsidP="002260A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zaliczenia – 55 godz.</w:t>
            </w:r>
          </w:p>
        </w:tc>
      </w:tr>
      <w:tr w:rsidR="00991E93" w:rsidRPr="008D55DF" w:rsidTr="0052243C">
        <w:tc>
          <w:tcPr>
            <w:tcW w:w="4678" w:type="dxa"/>
          </w:tcPr>
          <w:p w:rsidR="00991E93" w:rsidRPr="008D55DF" w:rsidRDefault="00991E93" w:rsidP="00CC5E1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53" w:type="dxa"/>
          </w:tcPr>
          <w:p w:rsidR="00991E93" w:rsidRPr="008D55DF" w:rsidRDefault="00991E93" w:rsidP="009A55E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1</w:t>
            </w:r>
            <w:r w:rsidR="009A55E7" w:rsidRPr="008D55DF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991E93" w:rsidRPr="008D55DF" w:rsidTr="0052243C">
        <w:tc>
          <w:tcPr>
            <w:tcW w:w="4678" w:type="dxa"/>
          </w:tcPr>
          <w:p w:rsidR="00991E93" w:rsidRPr="008D55DF" w:rsidRDefault="00991E93" w:rsidP="00CC5E12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53" w:type="dxa"/>
          </w:tcPr>
          <w:p w:rsidR="00991E93" w:rsidRPr="008D55DF" w:rsidRDefault="009A55E7" w:rsidP="00CC5E1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91E93" w:rsidRPr="008D55DF" w:rsidRDefault="00991E93" w:rsidP="00991E9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D55D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C5E12" w:rsidRPr="008D55DF" w:rsidRDefault="00CC5E12" w:rsidP="00CC5E12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D55DF">
        <w:rPr>
          <w:rFonts w:ascii="Corbel" w:hAnsi="Corbel"/>
          <w:smallCaps w:val="0"/>
          <w:szCs w:val="24"/>
        </w:rPr>
        <w:t>PRAKTYK</w:t>
      </w:r>
      <w:r w:rsidR="001B73A3" w:rsidRPr="008D55DF">
        <w:rPr>
          <w:rFonts w:ascii="Corbel" w:hAnsi="Corbel"/>
          <w:smallCaps w:val="0"/>
          <w:szCs w:val="24"/>
        </w:rPr>
        <w:t>I ZAWODOWE W RAMACH PRZEDMIOTU</w:t>
      </w:r>
    </w:p>
    <w:p w:rsidR="00CC5E12" w:rsidRPr="008D55DF" w:rsidRDefault="00CC5E12" w:rsidP="00CC5E1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C5E12" w:rsidRPr="008D55DF" w:rsidTr="0052243C">
        <w:tc>
          <w:tcPr>
            <w:tcW w:w="3544" w:type="dxa"/>
          </w:tcPr>
          <w:p w:rsidR="00CC5E12" w:rsidRPr="008D55DF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CC5E12" w:rsidRPr="008D55DF" w:rsidRDefault="0052243C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B920BF" w:rsidRPr="008D55DF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  <w:tr w:rsidR="00CC5E12" w:rsidRPr="008D55DF" w:rsidTr="0052243C">
        <w:tc>
          <w:tcPr>
            <w:tcW w:w="3544" w:type="dxa"/>
          </w:tcPr>
          <w:p w:rsidR="00CC5E12" w:rsidRPr="008D55DF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CC5E12" w:rsidRPr="008D55DF" w:rsidRDefault="0052243C" w:rsidP="00CC5E1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B920BF" w:rsidRPr="008D55DF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:rsidR="00CC5E12" w:rsidRPr="008D55DF" w:rsidRDefault="00CC5E12" w:rsidP="00CC5E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C5E12" w:rsidRDefault="00CC5E12" w:rsidP="0052243C">
      <w:pPr>
        <w:pStyle w:val="Punktygwne"/>
        <w:numPr>
          <w:ilvl w:val="0"/>
          <w:numId w:val="5"/>
        </w:numPr>
        <w:spacing w:before="0" w:after="0" w:line="360" w:lineRule="auto"/>
        <w:rPr>
          <w:rFonts w:ascii="Corbel" w:hAnsi="Corbel"/>
          <w:smallCaps w:val="0"/>
          <w:szCs w:val="24"/>
        </w:rPr>
      </w:pPr>
      <w:r w:rsidRPr="008D55DF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D55DF" w:rsidRPr="008D55DF" w:rsidTr="0052243C">
        <w:tc>
          <w:tcPr>
            <w:tcW w:w="7513" w:type="dxa"/>
          </w:tcPr>
          <w:p w:rsidR="00CC5E12" w:rsidRPr="008D55DF" w:rsidRDefault="00CC5E12" w:rsidP="008D55DF">
            <w:pPr>
              <w:pStyle w:val="Punktygwne"/>
              <w:spacing w:before="0" w:after="0" w:line="360" w:lineRule="auto"/>
              <w:rPr>
                <w:rFonts w:ascii="Corbel" w:hAnsi="Corbel"/>
                <w:smallCaps w:val="0"/>
                <w:szCs w:val="24"/>
              </w:rPr>
            </w:pPr>
            <w:r w:rsidRPr="008D55D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2C3E7B" w:rsidRPr="008D55DF" w:rsidRDefault="002C3E7B" w:rsidP="002260AA">
            <w:pPr>
              <w:pStyle w:val="Nagwek1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- </w:t>
            </w:r>
            <w:r w:rsidRPr="008D55DF">
              <w:rPr>
                <w:rFonts w:ascii="Corbel" w:hAnsi="Corbel"/>
                <w:b w:val="0"/>
                <w:sz w:val="24"/>
                <w:szCs w:val="24"/>
              </w:rPr>
              <w:t>Prawo restrukturyzacyjne i upadłościowe</w:t>
            </w:r>
            <w:r w:rsidR="008D55DF">
              <w:rPr>
                <w:rFonts w:ascii="Corbel" w:hAnsi="Corbel"/>
                <w:b w:val="0"/>
                <w:sz w:val="24"/>
                <w:szCs w:val="24"/>
              </w:rPr>
              <w:t xml:space="preserve">, pod red. A. Machowskiej, </w:t>
            </w:r>
            <w:r w:rsidRPr="008D55DF">
              <w:rPr>
                <w:rFonts w:ascii="Corbel" w:hAnsi="Corbel"/>
                <w:b w:val="0"/>
                <w:sz w:val="24"/>
                <w:szCs w:val="24"/>
              </w:rPr>
              <w:t>Warszawa 2020,</w:t>
            </w:r>
          </w:p>
          <w:p w:rsidR="002C3E7B" w:rsidRPr="008D55DF" w:rsidRDefault="002C3E7B" w:rsidP="002260AA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 xml:space="preserve">- </w:t>
            </w:r>
            <w:hyperlink r:id="rId7" w:tgtFrame="_self" w:tooltip="Piotr Zimmerman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 xml:space="preserve">P. </w:t>
              </w:r>
              <w:proofErr w:type="spellStart"/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Zimmerman</w:t>
              </w:r>
              <w:proofErr w:type="spellEnd"/>
            </w:hyperlink>
            <w:r w:rsidRPr="008D55DF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 xml:space="preserve">, </w:t>
            </w:r>
            <w:r w:rsidRPr="008D55DF">
              <w:rPr>
                <w:rFonts w:ascii="Corbel" w:hAnsi="Corbel"/>
                <w:sz w:val="24"/>
                <w:szCs w:val="24"/>
              </w:rPr>
              <w:t>Prawo upadłościowe Prawo restrukturyzacyjne</w:t>
            </w:r>
            <w:r w:rsidR="00B302DC" w:rsidRPr="008D55DF">
              <w:rPr>
                <w:rFonts w:ascii="Corbel" w:hAnsi="Corbel"/>
                <w:sz w:val="24"/>
                <w:szCs w:val="24"/>
              </w:rPr>
              <w:t>.</w:t>
            </w:r>
            <w:r w:rsidRPr="008D55D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D55DF">
              <w:rPr>
                <w:rFonts w:ascii="Corbel" w:hAnsi="Corbel"/>
                <w:sz w:val="24"/>
                <w:szCs w:val="24"/>
              </w:rPr>
              <w:lastRenderedPageBreak/>
              <w:t>Komentarz, Warszawa 201</w:t>
            </w:r>
            <w:r w:rsidR="00B302DC" w:rsidRPr="008D55DF">
              <w:rPr>
                <w:rFonts w:ascii="Corbel" w:hAnsi="Corbel"/>
                <w:sz w:val="24"/>
                <w:szCs w:val="24"/>
              </w:rPr>
              <w:t>9</w:t>
            </w:r>
            <w:r w:rsidR="008D55DF">
              <w:rPr>
                <w:rFonts w:ascii="Corbel" w:hAnsi="Corbel"/>
                <w:sz w:val="24"/>
                <w:szCs w:val="24"/>
              </w:rPr>
              <w:t>,</w:t>
            </w:r>
          </w:p>
          <w:p w:rsidR="00B302DC" w:rsidRPr="008D55DF" w:rsidRDefault="002C3E7B" w:rsidP="002260AA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 xml:space="preserve">- </w:t>
            </w:r>
            <w:hyperlink r:id="rId8" w:tgtFrame="_self" w:tooltip="Stanisław Gurgul" w:history="1">
              <w:r w:rsidR="00B302DC"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S. Gurgul</w:t>
              </w:r>
            </w:hyperlink>
            <w:r w:rsidR="00B302DC" w:rsidRPr="008D55DF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 xml:space="preserve">, </w:t>
            </w:r>
            <w:hyperlink r:id="rId9" w:history="1">
              <w:r w:rsidR="00B302DC" w:rsidRPr="008D55DF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  <w:shd w:val="clear" w:color="auto" w:fill="FFFFFF"/>
                </w:rPr>
                <w:t>Prawo upadłościowe. Prawo restrukturyzacyjne. Komentarz z Aneksem omawiającym ustawy o udzielaniu pomocy publicznej w celu ratowania lub restrukturyzacji przedsiębiorców</w:t>
              </w:r>
            </w:hyperlink>
            <w:r w:rsidR="00B302DC" w:rsidRPr="008D55DF">
              <w:rPr>
                <w:rFonts w:ascii="Corbel" w:hAnsi="Corbel"/>
                <w:sz w:val="24"/>
                <w:szCs w:val="24"/>
              </w:rPr>
              <w:t>, Warszawa 2020</w:t>
            </w:r>
          </w:p>
          <w:p w:rsidR="00B302DC" w:rsidRPr="00B302DC" w:rsidRDefault="00B302DC" w:rsidP="002260AA">
            <w:pPr>
              <w:shd w:val="clear" w:color="auto" w:fill="FFFFFF"/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 xml:space="preserve">- </w:t>
            </w:r>
            <w:hyperlink r:id="rId10" w:history="1">
              <w:r w:rsidRPr="008D55DF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Prawo restrukturyzacyjne i upadłościowe. System Prawa Handlowego. Tom 6</w:t>
              </w:r>
            </w:hyperlink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pod red. </w:t>
            </w:r>
            <w:hyperlink r:id="rId11" w:tooltip="dr hab. Anna Hrycaj, prof. Uczelni Łazarskiego" w:history="1">
              <w:r w:rsidRPr="008D55DF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 xml:space="preserve"> A. </w:t>
              </w:r>
              <w:proofErr w:type="spellStart"/>
              <w:r w:rsidRPr="008D55DF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Hrycaj</w:t>
              </w:r>
              <w:proofErr w:type="spellEnd"/>
              <w:r w:rsidRPr="008D55DF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, Warszawa</w:t>
              </w:r>
            </w:hyperlink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2019</w:t>
            </w:r>
            <w:r w:rsid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  <w:p w:rsidR="002C3E7B" w:rsidRPr="008D55DF" w:rsidRDefault="00B302DC" w:rsidP="002260AA">
            <w:pPr>
              <w:tabs>
                <w:tab w:val="left" w:pos="409"/>
              </w:tabs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 xml:space="preserve">- </w:t>
            </w:r>
            <w:r w:rsidR="002C3E7B"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 xml:space="preserve">Prawo upadłościowe i restrukturyzacyjne. Komentarz, 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pod red. A. Witosza, </w:t>
            </w:r>
            <w:r w:rsidR="002C3E7B"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Warszawa 2020</w:t>
            </w:r>
            <w:r w:rsid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  <w:p w:rsidR="00E208C0" w:rsidRPr="008D55DF" w:rsidRDefault="00B302DC" w:rsidP="002260AA">
            <w:pPr>
              <w:tabs>
                <w:tab w:val="left" w:pos="409"/>
              </w:tabs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- P. Janda, Prawo upadłościowe. Komentarz, Warszawa 2020</w:t>
            </w:r>
          </w:p>
        </w:tc>
      </w:tr>
      <w:tr w:rsidR="00CC5E12" w:rsidRPr="008D55DF" w:rsidTr="0052243C">
        <w:tc>
          <w:tcPr>
            <w:tcW w:w="7513" w:type="dxa"/>
          </w:tcPr>
          <w:p w:rsidR="00CC5E12" w:rsidRPr="008D55DF" w:rsidRDefault="00CC5E12" w:rsidP="008D55DF">
            <w:pPr>
              <w:pStyle w:val="Punktygwne"/>
              <w:spacing w:before="0" w:after="0" w:line="360" w:lineRule="auto"/>
              <w:rPr>
                <w:rFonts w:ascii="Corbel" w:hAnsi="Corbel"/>
                <w:smallCaps w:val="0"/>
                <w:szCs w:val="24"/>
              </w:rPr>
            </w:pPr>
            <w:r w:rsidRPr="008D55DF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8D55DF" w:rsidRDefault="002C3E7B" w:rsidP="002260AA">
            <w:pPr>
              <w:shd w:val="clear" w:color="auto" w:fill="FFFFFF"/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55DF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 xml:space="preserve">- </w:t>
            </w:r>
            <w:hyperlink r:id="rId12" w:tgtFrame="_self" w:tooltip="Rafał Burda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R. Burda, </w:t>
              </w:r>
            </w:hyperlink>
            <w:hyperlink r:id="rId13" w:tgtFrame="_self" w:tooltip="Grzegorz Godlewski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G. Godlewski, </w:t>
              </w:r>
            </w:hyperlink>
            <w:hyperlink r:id="rId14" w:tgtFrame="_self" w:tooltip="Mariusz Hyla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M. Hyla, </w:t>
              </w:r>
            </w:hyperlink>
            <w:hyperlink r:id="rId15" w:tgtFrame="_self" w:tooltip="Wojciech Kalinowski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W. Kalinowski, </w:t>
              </w:r>
              <w:proofErr w:type="spellStart"/>
            </w:hyperlink>
            <w:hyperlink r:id="rId16" w:tgtFrame="_self" w:tooltip="Marta Krukowska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M.Krukowska</w:t>
              </w:r>
              <w:proofErr w:type="spellEnd"/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, </w:t>
              </w:r>
            </w:hyperlink>
            <w:hyperlink r:id="rId17" w:tgtFrame="_self" w:tooltip="Anna Krzanicka-Burda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 xml:space="preserve">A. </w:t>
              </w:r>
              <w:proofErr w:type="spellStart"/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Krzanicka-Burda</w:t>
              </w:r>
              <w:proofErr w:type="spellEnd"/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, </w:t>
              </w:r>
            </w:hyperlink>
            <w:hyperlink r:id="rId18" w:tgtFrame="_self" w:tooltip="Paweł Lewandowski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P. Lewandowski, </w:t>
              </w:r>
            </w:hyperlink>
            <w:hyperlink r:id="rId19" w:tgtFrame="_self" w:tooltip="Bartosz Matusik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B. Matusik, </w:t>
              </w:r>
            </w:hyperlink>
            <w:hyperlink r:id="rId20" w:tgtFrame="_self" w:tooltip="Aleksandra Szostak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A. Szostak, </w:t>
              </w:r>
            </w:hyperlink>
            <w:hyperlink r:id="rId21" w:tgtFrame="_self" w:tooltip="Krzysztof Wiater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 xml:space="preserve">K. </w:t>
              </w:r>
              <w:proofErr w:type="spellStart"/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Wiater</w:t>
              </w:r>
              <w:proofErr w:type="spellEnd"/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, </w:t>
              </w:r>
              <w:proofErr w:type="spellStart"/>
            </w:hyperlink>
            <w:hyperlink r:id="rId22" w:tgtFrame="_self" w:tooltip="Justyna Wilczyńska-Baraniak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J.Wilczyńska</w:t>
              </w:r>
              <w:proofErr w:type="spellEnd"/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-Baraniak, </w:t>
              </w:r>
            </w:hyperlink>
            <w:hyperlink r:id="rId23" w:tgtFrame="_self" w:tooltip="Magdalena Zwolińska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M. Zwolińska</w:t>
              </w:r>
            </w:hyperlink>
            <w:r w:rsidRPr="008D55DF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 xml:space="preserve">, </w:t>
            </w:r>
            <w:r w:rsidRPr="002C3E7B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Restrukturyzacja i upadłość. Zagadnienia praktyczne</w:t>
            </w:r>
            <w:r w:rsidRPr="008D55DF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, Warszawa 2018</w:t>
            </w:r>
            <w:r w:rsidR="008D55DF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,</w:t>
            </w:r>
            <w:r w:rsidR="008D55DF"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:rsidR="002C3E7B" w:rsidRPr="008D55DF" w:rsidRDefault="008D55DF" w:rsidP="002260AA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</w:t>
            </w:r>
            <w:hyperlink r:id="rId24" w:tgtFrame="_self" w:tooltip="Robert Pabis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R. Pabis</w:t>
              </w:r>
            </w:hyperlink>
            <w:r w:rsidRPr="008D55DF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 xml:space="preserve">, </w:t>
            </w:r>
            <w:r w:rsidRPr="008D55DF">
              <w:rPr>
                <w:rFonts w:ascii="Corbel" w:hAnsi="Corbel"/>
                <w:sz w:val="24"/>
                <w:szCs w:val="24"/>
              </w:rPr>
              <w:t>Pisma, pisma sądowe i umowy z zakresu prawa upadłościowego i restrukturyzacyjnego z objaśnieniami i płytą CD, Warszawa 2020</w:t>
            </w:r>
          </w:p>
          <w:p w:rsidR="002C3E7B" w:rsidRPr="008D55DF" w:rsidRDefault="002C3E7B" w:rsidP="002260AA">
            <w:pPr>
              <w:tabs>
                <w:tab w:val="left" w:pos="409"/>
              </w:tabs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55DF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- </w:t>
            </w:r>
            <w:r w:rsidRPr="008D55DF">
              <w:rPr>
                <w:rFonts w:ascii="Corbel" w:eastAsia="Times New Roman" w:hAnsi="Corbel"/>
                <w:bCs/>
                <w:sz w:val="24"/>
                <w:szCs w:val="24"/>
                <w:lang w:val="pl-PL" w:eastAsia="pl-PL"/>
              </w:rPr>
              <w:t xml:space="preserve">M. </w:t>
            </w:r>
            <w:proofErr w:type="spellStart"/>
            <w:r w:rsidRPr="008D55DF">
              <w:rPr>
                <w:rFonts w:ascii="Corbel" w:eastAsia="Times New Roman" w:hAnsi="Corbel"/>
                <w:bCs/>
                <w:sz w:val="24"/>
                <w:szCs w:val="24"/>
                <w:lang w:val="pl-PL" w:eastAsia="pl-PL"/>
              </w:rPr>
              <w:t>Allerhand</w:t>
            </w:r>
            <w:proofErr w:type="spellEnd"/>
            <w:r w:rsidRPr="008D55DF">
              <w:rPr>
                <w:rFonts w:ascii="Corbel" w:eastAsia="Times New Roman" w:hAnsi="Corbel"/>
                <w:bCs/>
                <w:sz w:val="24"/>
                <w:szCs w:val="24"/>
                <w:lang w:val="pl-PL" w:eastAsia="pl-PL"/>
              </w:rPr>
              <w:t>, Prawo układowe</w:t>
            </w: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 xml:space="preserve">. Komentarz (wydanie </w:t>
            </w:r>
            <w:proofErr w:type="spellStart"/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Elinex</w:t>
            </w:r>
            <w:proofErr w:type="spellEnd"/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), Warszawa 1991</w:t>
            </w:r>
            <w:r w:rsid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  <w:p w:rsidR="002C3E7B" w:rsidRPr="008D55DF" w:rsidRDefault="002C3E7B" w:rsidP="002260AA">
            <w:pPr>
              <w:tabs>
                <w:tab w:val="left" w:pos="409"/>
              </w:tabs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55DF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- </w:t>
            </w:r>
            <w:r w:rsidRPr="008D55DF">
              <w:rPr>
                <w:rFonts w:ascii="Corbel" w:eastAsia="Times New Roman" w:hAnsi="Corbel"/>
                <w:bCs/>
                <w:sz w:val="24"/>
                <w:szCs w:val="24"/>
                <w:lang w:val="pl-PL" w:eastAsia="pl-PL"/>
              </w:rPr>
              <w:t>D. Altman</w:t>
            </w: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, Prawo upadłościowe, Warszawa 1936</w:t>
            </w:r>
            <w:r w:rsid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  <w:p w:rsidR="002C3E7B" w:rsidRPr="008D55DF" w:rsidRDefault="002C3E7B" w:rsidP="002260AA">
            <w:pPr>
              <w:tabs>
                <w:tab w:val="left" w:pos="409"/>
              </w:tabs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55DF">
              <w:rPr>
                <w:rFonts w:ascii="Corbel" w:eastAsia="Times New Roman" w:hAnsi="Corbel"/>
                <w:bCs/>
                <w:sz w:val="24"/>
                <w:szCs w:val="24"/>
                <w:lang w:val="pl-PL" w:eastAsia="pl-PL"/>
              </w:rPr>
              <w:t>J. Brol</w:t>
            </w: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, Prawo upadłościowe w świetle praktyki sądowej, Warszawa 1995</w:t>
            </w:r>
            <w:r w:rsid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  <w:p w:rsidR="002C3E7B" w:rsidRPr="008D55DF" w:rsidRDefault="002C3E7B" w:rsidP="002260AA">
            <w:pPr>
              <w:tabs>
                <w:tab w:val="left" w:pos="409"/>
              </w:tabs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</w:t>
            </w:r>
            <w:r w:rsidRPr="008D55DF">
              <w:rPr>
                <w:rFonts w:ascii="Corbel" w:eastAsia="Times New Roman" w:hAnsi="Corbel"/>
                <w:bCs/>
                <w:sz w:val="24"/>
                <w:szCs w:val="24"/>
                <w:lang w:val="pl-PL" w:eastAsia="pl-PL"/>
              </w:rPr>
              <w:t xml:space="preserve">W. Gawlas, W. </w:t>
            </w:r>
            <w:proofErr w:type="spellStart"/>
            <w:r w:rsidRPr="008D55DF">
              <w:rPr>
                <w:rFonts w:ascii="Corbel" w:eastAsia="Times New Roman" w:hAnsi="Corbel"/>
                <w:bCs/>
                <w:sz w:val="24"/>
                <w:szCs w:val="24"/>
                <w:lang w:val="pl-PL" w:eastAsia="pl-PL"/>
              </w:rPr>
              <w:t>Jonsik</w:t>
            </w:r>
            <w:proofErr w:type="spellEnd"/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, Prawo upadłościowe i prawo o postępowaniu układ</w:t>
            </w:r>
            <w:r w:rsidR="008D55DF"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owym z komentarzem, Poznań 1935</w:t>
            </w:r>
            <w:r w:rsid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  <w:p w:rsidR="002C3E7B" w:rsidRPr="002C3E7B" w:rsidRDefault="002C3E7B" w:rsidP="002260AA">
            <w:pPr>
              <w:tabs>
                <w:tab w:val="left" w:pos="409"/>
              </w:tabs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55DF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- </w:t>
            </w:r>
            <w:r w:rsidRPr="008D55DF">
              <w:rPr>
                <w:rFonts w:ascii="Corbel" w:eastAsia="Times New Roman" w:hAnsi="Corbel"/>
                <w:bCs/>
                <w:sz w:val="24"/>
                <w:szCs w:val="24"/>
                <w:lang w:val="pl-PL" w:eastAsia="pl-PL"/>
              </w:rPr>
              <w:t>O. Buber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Polskie prawo upadłościowe, Warszawa 1936</w:t>
            </w:r>
          </w:p>
          <w:p w:rsidR="00697429" w:rsidRPr="008D55DF" w:rsidRDefault="00697429" w:rsidP="006974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34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</w:tc>
      </w:tr>
    </w:tbl>
    <w:p w:rsidR="00CC5E12" w:rsidRPr="008D55DF" w:rsidRDefault="00CC5E12" w:rsidP="00CC5E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C5E12" w:rsidRPr="008D55DF" w:rsidRDefault="00CC5E12" w:rsidP="00CC5E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D55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185992" w:rsidRPr="008D55DF" w:rsidRDefault="00185992">
      <w:pPr>
        <w:rPr>
          <w:rFonts w:ascii="Corbel" w:hAnsi="Corbel"/>
          <w:sz w:val="24"/>
          <w:szCs w:val="24"/>
        </w:rPr>
      </w:pPr>
    </w:p>
    <w:sectPr w:rsidR="00185992" w:rsidRPr="008D55DF" w:rsidSect="00CC5E12">
      <w:pgSz w:w="11906" w:h="16838"/>
      <w:pgMar w:top="567" w:right="130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71F0" w:rsidRPr="003E34B5" w:rsidRDefault="002171F0" w:rsidP="003E34B5">
      <w:pPr>
        <w:pStyle w:val="Odpowiedzi"/>
        <w:spacing w:before="0" w:after="0"/>
        <w:rPr>
          <w:rFonts w:ascii="Calibri" w:hAnsi="Calibri"/>
          <w:b w:val="0"/>
          <w:color w:val="auto"/>
          <w:sz w:val="22"/>
        </w:rPr>
      </w:pPr>
      <w:r>
        <w:separator/>
      </w:r>
    </w:p>
  </w:endnote>
  <w:endnote w:type="continuationSeparator" w:id="0">
    <w:p w:rsidR="002171F0" w:rsidRPr="003E34B5" w:rsidRDefault="002171F0" w:rsidP="003E34B5">
      <w:pPr>
        <w:pStyle w:val="Odpowiedzi"/>
        <w:spacing w:before="0" w:after="0"/>
        <w:rPr>
          <w:rFonts w:ascii="Calibri" w:hAnsi="Calibri"/>
          <w:b w:val="0"/>
          <w:color w:val="auto"/>
          <w:sz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71F0" w:rsidRPr="003E34B5" w:rsidRDefault="002171F0" w:rsidP="003E34B5">
      <w:pPr>
        <w:pStyle w:val="Odpowiedzi"/>
        <w:spacing w:before="0" w:after="0"/>
        <w:rPr>
          <w:rFonts w:ascii="Calibri" w:hAnsi="Calibri"/>
          <w:b w:val="0"/>
          <w:color w:val="auto"/>
          <w:sz w:val="22"/>
        </w:rPr>
      </w:pPr>
      <w:r>
        <w:separator/>
      </w:r>
    </w:p>
  </w:footnote>
  <w:footnote w:type="continuationSeparator" w:id="0">
    <w:p w:rsidR="002171F0" w:rsidRPr="003E34B5" w:rsidRDefault="002171F0" w:rsidP="003E34B5">
      <w:pPr>
        <w:pStyle w:val="Odpowiedzi"/>
        <w:spacing w:before="0" w:after="0"/>
        <w:rPr>
          <w:rFonts w:ascii="Calibri" w:hAnsi="Calibri"/>
          <w:b w:val="0"/>
          <w:color w:val="auto"/>
          <w:sz w:val="22"/>
        </w:rPr>
      </w:pPr>
      <w:r>
        <w:continuationSeparator/>
      </w:r>
    </w:p>
  </w:footnote>
  <w:footnote w:id="1">
    <w:p w:rsidR="00CB115E" w:rsidRDefault="00CB115E" w:rsidP="00CB115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 w15:restartNumberingAfterBreak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3" w15:restartNumberingAfterBreak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4" w15:restartNumberingAfterBreak="0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5" w15:restartNumberingAfterBreak="0">
    <w:nsid w:val="00C23869"/>
    <w:multiLevelType w:val="hybridMultilevel"/>
    <w:tmpl w:val="881C20EE"/>
    <w:lvl w:ilvl="0" w:tplc="95FEA78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169440D"/>
    <w:multiLevelType w:val="hybridMultilevel"/>
    <w:tmpl w:val="E00E1FB6"/>
    <w:lvl w:ilvl="0" w:tplc="95FEA78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1E428CE"/>
    <w:multiLevelType w:val="multilevel"/>
    <w:tmpl w:val="9CA6F5E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092C14FF"/>
    <w:multiLevelType w:val="hybridMultilevel"/>
    <w:tmpl w:val="4F9C718A"/>
    <w:lvl w:ilvl="0" w:tplc="95FEA78E">
      <w:start w:val="1"/>
      <w:numFmt w:val="bullet"/>
      <w:lvlText w:val="–"/>
      <w:lvlJc w:val="left"/>
      <w:pPr>
        <w:ind w:left="73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9" w15:restartNumberingAfterBreak="0">
    <w:nsid w:val="157E2F9D"/>
    <w:multiLevelType w:val="multilevel"/>
    <w:tmpl w:val="4EB02F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1B526072"/>
    <w:multiLevelType w:val="hybridMultilevel"/>
    <w:tmpl w:val="6C56C0D0"/>
    <w:lvl w:ilvl="0" w:tplc="95FEA78E">
      <w:start w:val="1"/>
      <w:numFmt w:val="bullet"/>
      <w:lvlText w:val="–"/>
      <w:lvlJc w:val="left"/>
      <w:pPr>
        <w:ind w:left="73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1537727"/>
    <w:multiLevelType w:val="hybridMultilevel"/>
    <w:tmpl w:val="BE462DB0"/>
    <w:lvl w:ilvl="0" w:tplc="95FEA78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15" w15:restartNumberingAfterBreak="0">
    <w:nsid w:val="7A8348B6"/>
    <w:multiLevelType w:val="hybridMultilevel"/>
    <w:tmpl w:val="4D042554"/>
    <w:lvl w:ilvl="0" w:tplc="95FEA78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7"/>
  </w:num>
  <w:num w:numId="4">
    <w:abstractNumId w:val="14"/>
  </w:num>
  <w:num w:numId="5">
    <w:abstractNumId w:val="13"/>
  </w:num>
  <w:num w:numId="6">
    <w:abstractNumId w:val="15"/>
  </w:num>
  <w:num w:numId="7">
    <w:abstractNumId w:val="12"/>
  </w:num>
  <w:num w:numId="8">
    <w:abstractNumId w:val="6"/>
  </w:num>
  <w:num w:numId="9">
    <w:abstractNumId w:val="8"/>
  </w:num>
  <w:num w:numId="10">
    <w:abstractNumId w:val="10"/>
  </w:num>
  <w:num w:numId="11">
    <w:abstractNumId w:val="0"/>
  </w:num>
  <w:num w:numId="12">
    <w:abstractNumId w:val="1"/>
  </w:num>
  <w:num w:numId="13">
    <w:abstractNumId w:val="2"/>
  </w:num>
  <w:num w:numId="14">
    <w:abstractNumId w:val="3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E12"/>
    <w:rsid w:val="00005003"/>
    <w:rsid w:val="000074D5"/>
    <w:rsid w:val="00055CD4"/>
    <w:rsid w:val="000A1A72"/>
    <w:rsid w:val="000C2D04"/>
    <w:rsid w:val="000C6C28"/>
    <w:rsid w:val="000C6F12"/>
    <w:rsid w:val="000D4D5A"/>
    <w:rsid w:val="000E3C20"/>
    <w:rsid w:val="000F1D95"/>
    <w:rsid w:val="00147335"/>
    <w:rsid w:val="00164C68"/>
    <w:rsid w:val="00185992"/>
    <w:rsid w:val="001B73A3"/>
    <w:rsid w:val="001F486C"/>
    <w:rsid w:val="0021072E"/>
    <w:rsid w:val="002171F0"/>
    <w:rsid w:val="002260AA"/>
    <w:rsid w:val="002748B7"/>
    <w:rsid w:val="002865E8"/>
    <w:rsid w:val="002943DC"/>
    <w:rsid w:val="002A5648"/>
    <w:rsid w:val="002C3E7B"/>
    <w:rsid w:val="002D7AA5"/>
    <w:rsid w:val="002E6409"/>
    <w:rsid w:val="002F5A42"/>
    <w:rsid w:val="003015C9"/>
    <w:rsid w:val="00342563"/>
    <w:rsid w:val="00377A4D"/>
    <w:rsid w:val="003E34B5"/>
    <w:rsid w:val="003F0BF1"/>
    <w:rsid w:val="004738C2"/>
    <w:rsid w:val="00481070"/>
    <w:rsid w:val="004D66B1"/>
    <w:rsid w:val="004E473E"/>
    <w:rsid w:val="004E695D"/>
    <w:rsid w:val="0052243C"/>
    <w:rsid w:val="005435AC"/>
    <w:rsid w:val="00550987"/>
    <w:rsid w:val="005673A0"/>
    <w:rsid w:val="005805DB"/>
    <w:rsid w:val="005A4582"/>
    <w:rsid w:val="006027BC"/>
    <w:rsid w:val="0060536E"/>
    <w:rsid w:val="00615FF4"/>
    <w:rsid w:val="00617721"/>
    <w:rsid w:val="00650289"/>
    <w:rsid w:val="00660943"/>
    <w:rsid w:val="00667185"/>
    <w:rsid w:val="00692313"/>
    <w:rsid w:val="00697429"/>
    <w:rsid w:val="007258D9"/>
    <w:rsid w:val="00751A95"/>
    <w:rsid w:val="007744A4"/>
    <w:rsid w:val="007D3B36"/>
    <w:rsid w:val="007F0EA2"/>
    <w:rsid w:val="007F2589"/>
    <w:rsid w:val="00862369"/>
    <w:rsid w:val="00875C1B"/>
    <w:rsid w:val="00884920"/>
    <w:rsid w:val="008A2582"/>
    <w:rsid w:val="008B3E9C"/>
    <w:rsid w:val="008D55DF"/>
    <w:rsid w:val="008E678D"/>
    <w:rsid w:val="0096009A"/>
    <w:rsid w:val="009674B9"/>
    <w:rsid w:val="00991E93"/>
    <w:rsid w:val="009928D1"/>
    <w:rsid w:val="00996BB4"/>
    <w:rsid w:val="009A30B1"/>
    <w:rsid w:val="009A55E7"/>
    <w:rsid w:val="009A6718"/>
    <w:rsid w:val="009E2089"/>
    <w:rsid w:val="009F5390"/>
    <w:rsid w:val="00A006BD"/>
    <w:rsid w:val="00A269AE"/>
    <w:rsid w:val="00A470E4"/>
    <w:rsid w:val="00A61BCE"/>
    <w:rsid w:val="00A846F6"/>
    <w:rsid w:val="00AC2696"/>
    <w:rsid w:val="00AC6B73"/>
    <w:rsid w:val="00AE5B2E"/>
    <w:rsid w:val="00B302DC"/>
    <w:rsid w:val="00B73B58"/>
    <w:rsid w:val="00B8029C"/>
    <w:rsid w:val="00B920BF"/>
    <w:rsid w:val="00BB6EEA"/>
    <w:rsid w:val="00BF2155"/>
    <w:rsid w:val="00C742FE"/>
    <w:rsid w:val="00C74E4B"/>
    <w:rsid w:val="00C76A6C"/>
    <w:rsid w:val="00C772C0"/>
    <w:rsid w:val="00CA3263"/>
    <w:rsid w:val="00CB115E"/>
    <w:rsid w:val="00CC33EE"/>
    <w:rsid w:val="00CC3A55"/>
    <w:rsid w:val="00CC5E12"/>
    <w:rsid w:val="00CC6236"/>
    <w:rsid w:val="00D7599A"/>
    <w:rsid w:val="00D7687C"/>
    <w:rsid w:val="00D87AD9"/>
    <w:rsid w:val="00DA6911"/>
    <w:rsid w:val="00E208C0"/>
    <w:rsid w:val="00E72F39"/>
    <w:rsid w:val="00E81F20"/>
    <w:rsid w:val="00E82E48"/>
    <w:rsid w:val="00E94814"/>
    <w:rsid w:val="00EB0AD7"/>
    <w:rsid w:val="00F04820"/>
    <w:rsid w:val="00F0531B"/>
    <w:rsid w:val="00F240C5"/>
    <w:rsid w:val="00F25BCE"/>
    <w:rsid w:val="00F6731B"/>
    <w:rsid w:val="00F77E0B"/>
    <w:rsid w:val="00FC1452"/>
    <w:rsid w:val="00FC5433"/>
    <w:rsid w:val="00FE3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ECDD5"/>
  <w15:chartTrackingRefBased/>
  <w15:docId w15:val="{265B5317-16E4-41E6-9C1A-DEDF93834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5E1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6974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5E12"/>
    <w:pPr>
      <w:ind w:left="720"/>
      <w:contextualSpacing/>
    </w:pPr>
  </w:style>
  <w:style w:type="paragraph" w:customStyle="1" w:styleId="Punktygwne">
    <w:name w:val="Punkty główne"/>
    <w:basedOn w:val="Normalny"/>
    <w:rsid w:val="00CC5E1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C5E1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Odpowiedzi">
    <w:name w:val="Odpowiedzi"/>
    <w:basedOn w:val="Normalny"/>
    <w:rsid w:val="00CC5E1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C5E1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lang w:eastAsia="pl-PL"/>
    </w:rPr>
  </w:style>
  <w:style w:type="paragraph" w:customStyle="1" w:styleId="Cele">
    <w:name w:val="Cele"/>
    <w:basedOn w:val="Tekstpodstawowy"/>
    <w:rsid w:val="00CC5E1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Nagwkitablic">
    <w:name w:val="Nagłówki tablic"/>
    <w:basedOn w:val="Tekstpodstawowy"/>
    <w:uiPriority w:val="99"/>
    <w:rsid w:val="00CC5E1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C5E1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5E12"/>
    <w:pPr>
      <w:spacing w:after="120"/>
    </w:pPr>
    <w:rPr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CC5E12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34B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E34B5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3E34B5"/>
    <w:rPr>
      <w:vertAlign w:val="superscript"/>
    </w:rPr>
  </w:style>
  <w:style w:type="character" w:customStyle="1" w:styleId="Nagwek1Znak">
    <w:name w:val="Nagłówek 1 Znak"/>
    <w:link w:val="Nagwek1"/>
    <w:uiPriority w:val="9"/>
    <w:rsid w:val="00697429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Default">
    <w:name w:val="Default"/>
    <w:rsid w:val="00F6731B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11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B115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B115E"/>
    <w:rPr>
      <w:vertAlign w:val="superscript"/>
    </w:rPr>
  </w:style>
  <w:style w:type="paragraph" w:styleId="Tytu">
    <w:name w:val="Title"/>
    <w:basedOn w:val="Normalny"/>
    <w:link w:val="TytuZnak"/>
    <w:qFormat/>
    <w:rsid w:val="00B920BF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920BF"/>
    <w:rPr>
      <w:rFonts w:ascii="Times New Roman" w:eastAsia="Times New Roman" w:hAnsi="Times New Roman"/>
      <w:b/>
      <w:bCs/>
      <w:sz w:val="24"/>
      <w:szCs w:val="24"/>
    </w:rPr>
  </w:style>
  <w:style w:type="character" w:styleId="Hipercze">
    <w:name w:val="Hyperlink"/>
    <w:uiPriority w:val="99"/>
    <w:semiHidden/>
    <w:unhideWhenUsed/>
    <w:rsid w:val="00884920"/>
    <w:rPr>
      <w:color w:val="0000FF"/>
      <w:u w:val="single"/>
    </w:rPr>
  </w:style>
  <w:style w:type="character" w:customStyle="1" w:styleId="Teksttreci">
    <w:name w:val="Tekst treści_"/>
    <w:link w:val="Teksttreci0"/>
    <w:rsid w:val="00F0531B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0531B"/>
    <w:pPr>
      <w:shd w:val="clear" w:color="auto" w:fill="FFFFFF"/>
      <w:spacing w:after="0" w:line="240" w:lineRule="atLeast"/>
      <w:ind w:hanging="360"/>
    </w:pPr>
    <w:rPr>
      <w:sz w:val="23"/>
      <w:szCs w:val="2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0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4363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5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79884">
          <w:marLeft w:val="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647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5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5497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8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94071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0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81927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01059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finfo.pl/autorzy/stanislaw-gurgul,13071.html" TargetMode="External"/><Relationship Id="rId13" Type="http://schemas.openxmlformats.org/officeDocument/2006/relationships/hyperlink" Target="https://www.profinfo.pl/autorzy/grzegorz-godlewski,26086.html" TargetMode="External"/><Relationship Id="rId18" Type="http://schemas.openxmlformats.org/officeDocument/2006/relationships/hyperlink" Target="https://www.profinfo.pl/autorzy/pawel-lewandowski,26110.html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www.profinfo.pl/autorzy/krzysztof-wiater,26077.html" TargetMode="External"/><Relationship Id="rId7" Type="http://schemas.openxmlformats.org/officeDocument/2006/relationships/hyperlink" Target="https://www.profinfo.pl/autorzy/piotr-zimmerman,11228.html" TargetMode="External"/><Relationship Id="rId12" Type="http://schemas.openxmlformats.org/officeDocument/2006/relationships/hyperlink" Target="https://www.profinfo.pl/autorzy/rafal-burda,26098.html" TargetMode="External"/><Relationship Id="rId17" Type="http://schemas.openxmlformats.org/officeDocument/2006/relationships/hyperlink" Target="https://www.profinfo.pl/autorzy/anna-krzanicka-burda,26080.html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profinfo.pl/autorzy/marta-krukowska,26092.html" TargetMode="External"/><Relationship Id="rId20" Type="http://schemas.openxmlformats.org/officeDocument/2006/relationships/hyperlink" Target="https://www.profinfo.pl/autorzy/aleksandra-szostak,26089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ksiegarnia.beck.pl/autorzy/anna-hrycaj" TargetMode="External"/><Relationship Id="rId24" Type="http://schemas.openxmlformats.org/officeDocument/2006/relationships/hyperlink" Target="https://www.profinfo.pl/autorzy/robert-pabis,15785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profinfo.pl/autorzy/wojciech-kalinowski,26101.html" TargetMode="External"/><Relationship Id="rId23" Type="http://schemas.openxmlformats.org/officeDocument/2006/relationships/hyperlink" Target="https://www.profinfo.pl/autorzy/magdalena-zwolinska,26083.html" TargetMode="External"/><Relationship Id="rId10" Type="http://schemas.openxmlformats.org/officeDocument/2006/relationships/hyperlink" Target="https://www.ksiegarnia.beck.pl/prawo/prawo-restrukturyzacyjne-i-upadlosciowe/18676-prawo-restrukturyzacyjne-i-upadlosciowe-system-prawa-handlowego-tom-6-anna-hrycaj" TargetMode="External"/><Relationship Id="rId19" Type="http://schemas.openxmlformats.org/officeDocument/2006/relationships/hyperlink" Target="https://www.profinfo.pl/autorzy/bartosz-matusik,26095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siegarnia.beck.pl/prawo/prawo-restrukturyzacyjne-i-upadlosciowe/19162-prawo-upadlosciowe-prawo-restrukturyzacyjne-komentarz-z-aneksem-omawiajacym-ustawy-o-udzielaniu-pomocy-publicznej-w-celu-ratowania-lub-restrukturyzacji-przedsiebiorcow-stanislaw-gurgul" TargetMode="External"/><Relationship Id="rId14" Type="http://schemas.openxmlformats.org/officeDocument/2006/relationships/hyperlink" Target="https://www.profinfo.pl/autorzy/mariusz-hyla,26107.html" TargetMode="External"/><Relationship Id="rId22" Type="http://schemas.openxmlformats.org/officeDocument/2006/relationships/hyperlink" Target="https://www.profinfo.pl/autorzy/justyna-wilczynska-baraniak,26104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1764</Words>
  <Characters>10588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12328</CharactersWithSpaces>
  <SharedDoc>false</SharedDoc>
  <HLinks>
    <vt:vector size="108" baseType="variant">
      <vt:variant>
        <vt:i4>6553648</vt:i4>
      </vt:variant>
      <vt:variant>
        <vt:i4>51</vt:i4>
      </vt:variant>
      <vt:variant>
        <vt:i4>0</vt:i4>
      </vt:variant>
      <vt:variant>
        <vt:i4>5</vt:i4>
      </vt:variant>
      <vt:variant>
        <vt:lpwstr>https://www.profinfo.pl/autorzy/robert-pabis,15785.html</vt:lpwstr>
      </vt:variant>
      <vt:variant>
        <vt:lpwstr/>
      </vt:variant>
      <vt:variant>
        <vt:i4>7143481</vt:i4>
      </vt:variant>
      <vt:variant>
        <vt:i4>48</vt:i4>
      </vt:variant>
      <vt:variant>
        <vt:i4>0</vt:i4>
      </vt:variant>
      <vt:variant>
        <vt:i4>5</vt:i4>
      </vt:variant>
      <vt:variant>
        <vt:lpwstr>https://www.profinfo.pl/autorzy/magdalena-zwolinska,26083.html</vt:lpwstr>
      </vt:variant>
      <vt:variant>
        <vt:lpwstr/>
      </vt:variant>
      <vt:variant>
        <vt:i4>7143540</vt:i4>
      </vt:variant>
      <vt:variant>
        <vt:i4>45</vt:i4>
      </vt:variant>
      <vt:variant>
        <vt:i4>0</vt:i4>
      </vt:variant>
      <vt:variant>
        <vt:i4>5</vt:i4>
      </vt:variant>
      <vt:variant>
        <vt:lpwstr>https://www.profinfo.pl/autorzy/justyna-wilczynska-baraniak,26104.html</vt:lpwstr>
      </vt:variant>
      <vt:variant>
        <vt:lpwstr/>
      </vt:variant>
      <vt:variant>
        <vt:i4>2162808</vt:i4>
      </vt:variant>
      <vt:variant>
        <vt:i4>42</vt:i4>
      </vt:variant>
      <vt:variant>
        <vt:i4>0</vt:i4>
      </vt:variant>
      <vt:variant>
        <vt:i4>5</vt:i4>
      </vt:variant>
      <vt:variant>
        <vt:lpwstr>https://www.profinfo.pl/autorzy/krzysztof-wiater,26077.html</vt:lpwstr>
      </vt:variant>
      <vt:variant>
        <vt:lpwstr/>
      </vt:variant>
      <vt:variant>
        <vt:i4>1245274</vt:i4>
      </vt:variant>
      <vt:variant>
        <vt:i4>39</vt:i4>
      </vt:variant>
      <vt:variant>
        <vt:i4>0</vt:i4>
      </vt:variant>
      <vt:variant>
        <vt:i4>5</vt:i4>
      </vt:variant>
      <vt:variant>
        <vt:lpwstr>https://www.profinfo.pl/autorzy/aleksandra-szostak,26089.html</vt:lpwstr>
      </vt:variant>
      <vt:variant>
        <vt:lpwstr/>
      </vt:variant>
      <vt:variant>
        <vt:i4>7209018</vt:i4>
      </vt:variant>
      <vt:variant>
        <vt:i4>36</vt:i4>
      </vt:variant>
      <vt:variant>
        <vt:i4>0</vt:i4>
      </vt:variant>
      <vt:variant>
        <vt:i4>5</vt:i4>
      </vt:variant>
      <vt:variant>
        <vt:lpwstr>https://www.profinfo.pl/autorzy/bartosz-matusik,26095.html</vt:lpwstr>
      </vt:variant>
      <vt:variant>
        <vt:lpwstr/>
      </vt:variant>
      <vt:variant>
        <vt:i4>327761</vt:i4>
      </vt:variant>
      <vt:variant>
        <vt:i4>33</vt:i4>
      </vt:variant>
      <vt:variant>
        <vt:i4>0</vt:i4>
      </vt:variant>
      <vt:variant>
        <vt:i4>5</vt:i4>
      </vt:variant>
      <vt:variant>
        <vt:lpwstr>https://www.profinfo.pl/autorzy/pawel-lewandowski,26110.html</vt:lpwstr>
      </vt:variant>
      <vt:variant>
        <vt:lpwstr/>
      </vt:variant>
      <vt:variant>
        <vt:i4>7929979</vt:i4>
      </vt:variant>
      <vt:variant>
        <vt:i4>30</vt:i4>
      </vt:variant>
      <vt:variant>
        <vt:i4>0</vt:i4>
      </vt:variant>
      <vt:variant>
        <vt:i4>5</vt:i4>
      </vt:variant>
      <vt:variant>
        <vt:lpwstr>https://www.profinfo.pl/autorzy/anna-krzanicka-burda,26080.html</vt:lpwstr>
      </vt:variant>
      <vt:variant>
        <vt:lpwstr/>
      </vt:variant>
      <vt:variant>
        <vt:i4>6619172</vt:i4>
      </vt:variant>
      <vt:variant>
        <vt:i4>27</vt:i4>
      </vt:variant>
      <vt:variant>
        <vt:i4>0</vt:i4>
      </vt:variant>
      <vt:variant>
        <vt:i4>5</vt:i4>
      </vt:variant>
      <vt:variant>
        <vt:lpwstr>https://www.profinfo.pl/autorzy/marta-krukowska,26092.html</vt:lpwstr>
      </vt:variant>
      <vt:variant>
        <vt:lpwstr/>
      </vt:variant>
      <vt:variant>
        <vt:i4>2424956</vt:i4>
      </vt:variant>
      <vt:variant>
        <vt:i4>24</vt:i4>
      </vt:variant>
      <vt:variant>
        <vt:i4>0</vt:i4>
      </vt:variant>
      <vt:variant>
        <vt:i4>5</vt:i4>
      </vt:variant>
      <vt:variant>
        <vt:lpwstr>https://www.profinfo.pl/autorzy/wojciech-kalinowski,26101.html</vt:lpwstr>
      </vt:variant>
      <vt:variant>
        <vt:lpwstr/>
      </vt:variant>
      <vt:variant>
        <vt:i4>3276904</vt:i4>
      </vt:variant>
      <vt:variant>
        <vt:i4>21</vt:i4>
      </vt:variant>
      <vt:variant>
        <vt:i4>0</vt:i4>
      </vt:variant>
      <vt:variant>
        <vt:i4>5</vt:i4>
      </vt:variant>
      <vt:variant>
        <vt:lpwstr>https://www.profinfo.pl/autorzy/mariusz-hyla,26107.html</vt:lpwstr>
      </vt:variant>
      <vt:variant>
        <vt:lpwstr/>
      </vt:variant>
      <vt:variant>
        <vt:i4>131150</vt:i4>
      </vt:variant>
      <vt:variant>
        <vt:i4>18</vt:i4>
      </vt:variant>
      <vt:variant>
        <vt:i4>0</vt:i4>
      </vt:variant>
      <vt:variant>
        <vt:i4>5</vt:i4>
      </vt:variant>
      <vt:variant>
        <vt:lpwstr>https://www.profinfo.pl/autorzy/grzegorz-godlewski,26086.html</vt:lpwstr>
      </vt:variant>
      <vt:variant>
        <vt:lpwstr/>
      </vt:variant>
      <vt:variant>
        <vt:i4>6553658</vt:i4>
      </vt:variant>
      <vt:variant>
        <vt:i4>15</vt:i4>
      </vt:variant>
      <vt:variant>
        <vt:i4>0</vt:i4>
      </vt:variant>
      <vt:variant>
        <vt:i4>5</vt:i4>
      </vt:variant>
      <vt:variant>
        <vt:lpwstr>https://www.profinfo.pl/autorzy/rafal-burda,26098.html</vt:lpwstr>
      </vt:variant>
      <vt:variant>
        <vt:lpwstr/>
      </vt:variant>
      <vt:variant>
        <vt:i4>3407985</vt:i4>
      </vt:variant>
      <vt:variant>
        <vt:i4>12</vt:i4>
      </vt:variant>
      <vt:variant>
        <vt:i4>0</vt:i4>
      </vt:variant>
      <vt:variant>
        <vt:i4>5</vt:i4>
      </vt:variant>
      <vt:variant>
        <vt:lpwstr>https://www.ksiegarnia.beck.pl/autorzy/anna-hrycaj</vt:lpwstr>
      </vt:variant>
      <vt:variant>
        <vt:lpwstr/>
      </vt:variant>
      <vt:variant>
        <vt:i4>4849692</vt:i4>
      </vt:variant>
      <vt:variant>
        <vt:i4>9</vt:i4>
      </vt:variant>
      <vt:variant>
        <vt:i4>0</vt:i4>
      </vt:variant>
      <vt:variant>
        <vt:i4>5</vt:i4>
      </vt:variant>
      <vt:variant>
        <vt:lpwstr>https://www.ksiegarnia.beck.pl/prawo/prawo-restrukturyzacyjne-i-upadlosciowe/18676-prawo-restrukturyzacyjne-i-upadlosciowe-system-prawa-handlowego-tom-6-anna-hrycaj</vt:lpwstr>
      </vt:variant>
      <vt:variant>
        <vt:lpwstr/>
      </vt:variant>
      <vt:variant>
        <vt:i4>2228330</vt:i4>
      </vt:variant>
      <vt:variant>
        <vt:i4>6</vt:i4>
      </vt:variant>
      <vt:variant>
        <vt:i4>0</vt:i4>
      </vt:variant>
      <vt:variant>
        <vt:i4>5</vt:i4>
      </vt:variant>
      <vt:variant>
        <vt:lpwstr>https://www.ksiegarnia.beck.pl/prawo/prawo-restrukturyzacyjne-i-upadlosciowe/19162-prawo-upadlosciowe-prawo-restrukturyzacyjne-komentarz-z-aneksem-omawiajacym-ustawy-o-udzielaniu-pomocy-publicznej-w-celu-ratowania-lub-restrukturyzacji-przedsiebiorcow-stanislaw-gurgul</vt:lpwstr>
      </vt:variant>
      <vt:variant>
        <vt:lpwstr/>
      </vt:variant>
      <vt:variant>
        <vt:i4>2293886</vt:i4>
      </vt:variant>
      <vt:variant>
        <vt:i4>3</vt:i4>
      </vt:variant>
      <vt:variant>
        <vt:i4>0</vt:i4>
      </vt:variant>
      <vt:variant>
        <vt:i4>5</vt:i4>
      </vt:variant>
      <vt:variant>
        <vt:lpwstr>https://www.profinfo.pl/autorzy/stanislaw-gurgul,13071.html</vt:lpwstr>
      </vt:variant>
      <vt:variant>
        <vt:lpwstr/>
      </vt:variant>
      <vt:variant>
        <vt:i4>7536686</vt:i4>
      </vt:variant>
      <vt:variant>
        <vt:i4>0</vt:i4>
      </vt:variant>
      <vt:variant>
        <vt:i4>0</vt:i4>
      </vt:variant>
      <vt:variant>
        <vt:i4>5</vt:i4>
      </vt:variant>
      <vt:variant>
        <vt:lpwstr>https://www.profinfo.pl/autorzy/piotr-zimmerman,11228.html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cp:lastModifiedBy>Admin</cp:lastModifiedBy>
  <cp:revision>2</cp:revision>
  <cp:lastPrinted>2015-03-31T08:23:00Z</cp:lastPrinted>
  <dcterms:created xsi:type="dcterms:W3CDTF">2021-03-30T12:33:00Z</dcterms:created>
  <dcterms:modified xsi:type="dcterms:W3CDTF">2021-03-30T12:33:00Z</dcterms:modified>
</cp:coreProperties>
</file>